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EF2" w:rsidRDefault="00052EF2" w:rsidP="00052EF2">
      <w:pPr>
        <w:ind w:left="5760" w:hanging="5760"/>
        <w:rPr>
          <w:rFonts w:ascii="Times New Roman" w:hAnsi="Times New Roman"/>
          <w:b/>
          <w:sz w:val="22"/>
          <w:szCs w:val="22"/>
        </w:rPr>
      </w:pPr>
      <w:r>
        <w:rPr>
          <w:rFonts w:ascii="Arial" w:hAnsi="Arial" w:cs="Arial"/>
          <w:noProof/>
          <w:color w:val="0000FF"/>
          <w:sz w:val="27"/>
          <w:szCs w:val="27"/>
          <w:shd w:val="clear" w:color="auto" w:fill="CCCCCC"/>
        </w:rPr>
        <w:drawing>
          <wp:inline distT="0" distB="0" distL="0" distR="0">
            <wp:extent cx="2514600" cy="350520"/>
            <wp:effectExtent l="19050" t="0" r="0" b="0"/>
            <wp:docPr id="2" name="Picture 1" descr="https://encrypted-tbn1.gstatic.com/images?q=tbn:ANd9GcQyRMe4-IMDmvooEtblf3frMw_Lc_2yVqb70bbpIW3awDFfH_r56Q">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yRMe4-IMDmvooEtblf3frMw_Lc_2yVqb70bbpIW3awDFfH_r56Q">
                      <a:hlinkClick r:id="rId4"/>
                    </pic:cNvPr>
                    <pic:cNvPicPr>
                      <a:picLocks noChangeAspect="1" noChangeArrowheads="1"/>
                    </pic:cNvPicPr>
                  </pic:nvPicPr>
                  <pic:blipFill>
                    <a:blip r:embed="rId5" cstate="print"/>
                    <a:srcRect/>
                    <a:stretch>
                      <a:fillRect/>
                    </a:stretch>
                  </pic:blipFill>
                  <pic:spPr bwMode="auto">
                    <a:xfrm>
                      <a:off x="0" y="0"/>
                      <a:ext cx="2514600" cy="350520"/>
                    </a:xfrm>
                    <a:prstGeom prst="rect">
                      <a:avLst/>
                    </a:prstGeom>
                    <a:noFill/>
                    <a:ln w="9525">
                      <a:noFill/>
                      <a:miter lim="800000"/>
                      <a:headEnd/>
                      <a:tailEnd/>
                    </a:ln>
                  </pic:spPr>
                </pic:pic>
              </a:graphicData>
            </a:graphic>
          </wp:inline>
        </w:drawing>
      </w:r>
      <w:r w:rsidRPr="00052EF2">
        <w:rPr>
          <w:rFonts w:ascii="Times New Roman" w:hAnsi="Times New Roman"/>
          <w:b/>
          <w:sz w:val="22"/>
          <w:szCs w:val="22"/>
        </w:rPr>
        <w:tab/>
      </w:r>
      <w:r w:rsidRPr="00052EF2">
        <w:rPr>
          <w:rFonts w:ascii="Times New Roman" w:hAnsi="Times New Roman"/>
          <w:b/>
          <w:sz w:val="22"/>
          <w:szCs w:val="22"/>
        </w:rPr>
        <w:tab/>
      </w:r>
      <w:r w:rsidRPr="00052EF2">
        <w:rPr>
          <w:rFonts w:ascii="Times New Roman" w:hAnsi="Times New Roman"/>
          <w:b/>
          <w:sz w:val="22"/>
          <w:szCs w:val="22"/>
        </w:rPr>
        <w:tab/>
      </w:r>
    </w:p>
    <w:p w:rsidR="00052EF2" w:rsidRDefault="00052EF2" w:rsidP="00052EF2">
      <w:pPr>
        <w:ind w:left="5760" w:hanging="5760"/>
        <w:rPr>
          <w:rFonts w:ascii="Times New Roman" w:hAnsi="Times New Roman"/>
          <w:b/>
          <w:sz w:val="22"/>
          <w:szCs w:val="22"/>
        </w:rPr>
      </w:pPr>
    </w:p>
    <w:p w:rsidR="00052EF2" w:rsidRDefault="00052EF2" w:rsidP="00F451C1">
      <w:pPr>
        <w:jc w:val="center"/>
        <w:rPr>
          <w:rFonts w:ascii="Times New Roman" w:hAnsi="Times New Roman"/>
          <w:sz w:val="22"/>
          <w:szCs w:val="22"/>
        </w:rPr>
      </w:pPr>
    </w:p>
    <w:p w:rsidR="00305F19" w:rsidRPr="00052EF2" w:rsidRDefault="00F451C1" w:rsidP="00F451C1">
      <w:pPr>
        <w:jc w:val="center"/>
        <w:rPr>
          <w:rFonts w:ascii="Times New Roman" w:hAnsi="Times New Roman"/>
          <w:b/>
          <w:sz w:val="22"/>
          <w:szCs w:val="22"/>
        </w:rPr>
      </w:pPr>
      <w:r w:rsidRPr="00052EF2">
        <w:rPr>
          <w:rFonts w:ascii="Times New Roman" w:hAnsi="Times New Roman"/>
          <w:b/>
          <w:sz w:val="22"/>
          <w:szCs w:val="22"/>
        </w:rPr>
        <w:t xml:space="preserve">U.S. Department of Labor Stung by Legal </w:t>
      </w:r>
      <w:r w:rsidR="00305F19" w:rsidRPr="00052EF2">
        <w:rPr>
          <w:rFonts w:ascii="Times New Roman" w:hAnsi="Times New Roman"/>
          <w:b/>
          <w:sz w:val="22"/>
          <w:szCs w:val="22"/>
        </w:rPr>
        <w:t xml:space="preserve">Loss to Small </w:t>
      </w:r>
      <w:r w:rsidRPr="00052EF2">
        <w:rPr>
          <w:rFonts w:ascii="Times New Roman" w:hAnsi="Times New Roman"/>
          <w:b/>
          <w:sz w:val="22"/>
          <w:szCs w:val="22"/>
        </w:rPr>
        <w:t>Employe</w:t>
      </w:r>
      <w:r w:rsidR="00305F19" w:rsidRPr="00052EF2">
        <w:rPr>
          <w:rFonts w:ascii="Times New Roman" w:hAnsi="Times New Roman"/>
          <w:b/>
          <w:sz w:val="22"/>
          <w:szCs w:val="22"/>
        </w:rPr>
        <w:t xml:space="preserve">r; </w:t>
      </w:r>
      <w:r w:rsidR="00313AD4" w:rsidRPr="00052EF2">
        <w:rPr>
          <w:rFonts w:ascii="Times New Roman" w:hAnsi="Times New Roman"/>
          <w:b/>
          <w:sz w:val="22"/>
          <w:szCs w:val="22"/>
        </w:rPr>
        <w:br/>
      </w:r>
      <w:r w:rsidR="00305F19" w:rsidRPr="00052EF2">
        <w:rPr>
          <w:rFonts w:ascii="Times New Roman" w:hAnsi="Times New Roman"/>
          <w:b/>
          <w:sz w:val="22"/>
          <w:szCs w:val="22"/>
        </w:rPr>
        <w:t xml:space="preserve">Landmark </w:t>
      </w:r>
      <w:r w:rsidR="00313AD4" w:rsidRPr="00052EF2">
        <w:rPr>
          <w:rFonts w:ascii="Times New Roman" w:hAnsi="Times New Roman"/>
          <w:b/>
          <w:sz w:val="22"/>
          <w:szCs w:val="22"/>
        </w:rPr>
        <w:t xml:space="preserve">Case for </w:t>
      </w:r>
      <w:r w:rsidR="00305F19" w:rsidRPr="00052EF2">
        <w:rPr>
          <w:rFonts w:ascii="Times New Roman" w:hAnsi="Times New Roman"/>
          <w:b/>
          <w:sz w:val="22"/>
          <w:szCs w:val="22"/>
        </w:rPr>
        <w:t>Fair Labor Standards Act</w:t>
      </w:r>
    </w:p>
    <w:p w:rsidR="00F451C1" w:rsidRPr="00052EF2" w:rsidRDefault="00F451C1" w:rsidP="00F451C1">
      <w:pPr>
        <w:jc w:val="center"/>
        <w:rPr>
          <w:rFonts w:ascii="Times New Roman" w:hAnsi="Times New Roman"/>
          <w:b/>
          <w:sz w:val="22"/>
          <w:szCs w:val="22"/>
        </w:rPr>
      </w:pPr>
      <w:r w:rsidRPr="00052EF2">
        <w:rPr>
          <w:rFonts w:ascii="Times New Roman" w:hAnsi="Times New Roman"/>
          <w:b/>
          <w:sz w:val="22"/>
          <w:szCs w:val="22"/>
        </w:rPr>
        <w:t>___________________________</w:t>
      </w:r>
    </w:p>
    <w:p w:rsidR="00F451C1" w:rsidRPr="00052EF2" w:rsidRDefault="00F451C1" w:rsidP="00F451C1">
      <w:pPr>
        <w:jc w:val="center"/>
        <w:rPr>
          <w:rFonts w:ascii="Times New Roman" w:hAnsi="Times New Roman"/>
          <w:b/>
          <w:sz w:val="22"/>
          <w:szCs w:val="22"/>
        </w:rPr>
      </w:pPr>
    </w:p>
    <w:p w:rsidR="00F451C1" w:rsidRPr="00052EF2" w:rsidRDefault="00F451C1" w:rsidP="00F451C1">
      <w:pPr>
        <w:jc w:val="center"/>
        <w:rPr>
          <w:rFonts w:ascii="Times New Roman" w:hAnsi="Times New Roman"/>
          <w:b/>
          <w:i/>
          <w:sz w:val="22"/>
          <w:szCs w:val="22"/>
        </w:rPr>
      </w:pPr>
      <w:r w:rsidRPr="00052EF2">
        <w:rPr>
          <w:rFonts w:ascii="Times New Roman" w:hAnsi="Times New Roman"/>
          <w:b/>
          <w:i/>
          <w:sz w:val="22"/>
          <w:szCs w:val="22"/>
        </w:rPr>
        <w:t xml:space="preserve">In South Texas, </w:t>
      </w:r>
      <w:r w:rsidR="007123D5" w:rsidRPr="00052EF2">
        <w:rPr>
          <w:rFonts w:ascii="Times New Roman" w:hAnsi="Times New Roman"/>
          <w:b/>
          <w:i/>
          <w:sz w:val="22"/>
          <w:szCs w:val="22"/>
        </w:rPr>
        <w:t xml:space="preserve">a </w:t>
      </w:r>
      <w:r w:rsidRPr="00052EF2">
        <w:rPr>
          <w:rFonts w:ascii="Times New Roman" w:hAnsi="Times New Roman"/>
          <w:b/>
          <w:i/>
          <w:sz w:val="22"/>
          <w:szCs w:val="22"/>
        </w:rPr>
        <w:t xml:space="preserve">Small </w:t>
      </w:r>
      <w:r w:rsidR="003B62B1" w:rsidRPr="00052EF2">
        <w:rPr>
          <w:rFonts w:ascii="Times New Roman" w:hAnsi="Times New Roman"/>
          <w:b/>
          <w:i/>
          <w:sz w:val="22"/>
          <w:szCs w:val="22"/>
        </w:rPr>
        <w:t xml:space="preserve">Business </w:t>
      </w:r>
      <w:r w:rsidRPr="00052EF2">
        <w:rPr>
          <w:rFonts w:ascii="Times New Roman" w:hAnsi="Times New Roman"/>
          <w:b/>
          <w:i/>
          <w:sz w:val="22"/>
          <w:szCs w:val="22"/>
        </w:rPr>
        <w:t xml:space="preserve">Wins Big Against </w:t>
      </w:r>
      <w:r w:rsidR="003B62B1" w:rsidRPr="00052EF2">
        <w:rPr>
          <w:rFonts w:ascii="Times New Roman" w:hAnsi="Times New Roman"/>
          <w:b/>
          <w:i/>
          <w:sz w:val="22"/>
          <w:szCs w:val="22"/>
        </w:rPr>
        <w:t xml:space="preserve">the </w:t>
      </w:r>
      <w:r w:rsidRPr="00052EF2">
        <w:rPr>
          <w:rFonts w:ascii="Times New Roman" w:hAnsi="Times New Roman"/>
          <w:b/>
          <w:i/>
          <w:sz w:val="22"/>
          <w:szCs w:val="22"/>
        </w:rPr>
        <w:t>Federal Government</w:t>
      </w:r>
    </w:p>
    <w:p w:rsidR="00F451C1" w:rsidRPr="003B62B1" w:rsidRDefault="00F451C1" w:rsidP="00FC3A6F">
      <w:pPr>
        <w:rPr>
          <w:rFonts w:ascii="Times New Roman" w:hAnsi="Times New Roman"/>
          <w:sz w:val="22"/>
          <w:szCs w:val="22"/>
        </w:rPr>
      </w:pPr>
    </w:p>
    <w:p w:rsidR="00107B53" w:rsidRPr="003B62B1" w:rsidRDefault="00313AD4" w:rsidP="00FC3A6F">
      <w:pPr>
        <w:rPr>
          <w:rFonts w:ascii="Times New Roman" w:hAnsi="Times New Roman"/>
          <w:sz w:val="22"/>
          <w:szCs w:val="22"/>
        </w:rPr>
      </w:pPr>
      <w:r w:rsidRPr="003B62B1">
        <w:rPr>
          <w:rFonts w:ascii="Times New Roman" w:hAnsi="Times New Roman"/>
          <w:b/>
          <w:sz w:val="22"/>
          <w:szCs w:val="22"/>
        </w:rPr>
        <w:t>H</w:t>
      </w:r>
      <w:r w:rsidR="00F451C1" w:rsidRPr="003B62B1">
        <w:rPr>
          <w:rFonts w:ascii="Times New Roman" w:hAnsi="Times New Roman"/>
          <w:b/>
          <w:sz w:val="22"/>
          <w:szCs w:val="22"/>
        </w:rPr>
        <w:t xml:space="preserve">OUSTON, TX (February </w:t>
      </w:r>
      <w:r w:rsidR="00D74AAE">
        <w:rPr>
          <w:rFonts w:ascii="Times New Roman" w:hAnsi="Times New Roman"/>
          <w:b/>
          <w:sz w:val="22"/>
          <w:szCs w:val="22"/>
        </w:rPr>
        <w:t>18</w:t>
      </w:r>
      <w:r w:rsidR="00F451C1" w:rsidRPr="003B62B1">
        <w:rPr>
          <w:rFonts w:ascii="Times New Roman" w:hAnsi="Times New Roman"/>
          <w:b/>
          <w:sz w:val="22"/>
          <w:szCs w:val="22"/>
        </w:rPr>
        <w:t xml:space="preserve">, 2013) </w:t>
      </w:r>
      <w:r w:rsidR="00CD6D41" w:rsidRPr="003B62B1">
        <w:rPr>
          <w:rFonts w:ascii="Times New Roman" w:hAnsi="Times New Roman"/>
          <w:b/>
          <w:sz w:val="22"/>
          <w:szCs w:val="22"/>
        </w:rPr>
        <w:t>–</w:t>
      </w:r>
      <w:r w:rsidR="00F451C1" w:rsidRPr="003B62B1">
        <w:rPr>
          <w:rFonts w:ascii="Times New Roman" w:hAnsi="Times New Roman"/>
          <w:b/>
          <w:sz w:val="22"/>
          <w:szCs w:val="22"/>
        </w:rPr>
        <w:t xml:space="preserve"> </w:t>
      </w:r>
      <w:r w:rsidR="0054214D" w:rsidRPr="003B62B1">
        <w:rPr>
          <w:rFonts w:ascii="Times New Roman" w:hAnsi="Times New Roman"/>
          <w:b/>
          <w:sz w:val="22"/>
          <w:szCs w:val="22"/>
        </w:rPr>
        <w:t xml:space="preserve"> </w:t>
      </w:r>
      <w:r w:rsidR="0054214D" w:rsidRPr="003B62B1">
        <w:rPr>
          <w:rFonts w:ascii="Times New Roman" w:hAnsi="Times New Roman"/>
          <w:sz w:val="22"/>
          <w:szCs w:val="22"/>
        </w:rPr>
        <w:t>An</w:t>
      </w:r>
      <w:r w:rsidR="0054214D" w:rsidRPr="003B62B1">
        <w:rPr>
          <w:rFonts w:ascii="Times New Roman" w:hAnsi="Times New Roman"/>
          <w:b/>
          <w:sz w:val="22"/>
          <w:szCs w:val="22"/>
        </w:rPr>
        <w:t xml:space="preserve"> </w:t>
      </w:r>
      <w:r w:rsidR="0043102C" w:rsidRPr="003B62B1">
        <w:rPr>
          <w:rFonts w:ascii="Times New Roman" w:hAnsi="Times New Roman"/>
          <w:sz w:val="22"/>
          <w:szCs w:val="22"/>
        </w:rPr>
        <w:t>unprecedented</w:t>
      </w:r>
      <w:r w:rsidR="00107B53" w:rsidRPr="003B62B1">
        <w:rPr>
          <w:rFonts w:ascii="Times New Roman" w:hAnsi="Times New Roman"/>
          <w:sz w:val="22"/>
          <w:szCs w:val="22"/>
        </w:rPr>
        <w:t xml:space="preserve"> legal move </w:t>
      </w:r>
      <w:r w:rsidR="0054214D" w:rsidRPr="003B62B1">
        <w:rPr>
          <w:rFonts w:ascii="Times New Roman" w:hAnsi="Times New Roman"/>
          <w:sz w:val="22"/>
          <w:szCs w:val="22"/>
        </w:rPr>
        <w:t xml:space="preserve">by a small </w:t>
      </w:r>
      <w:r w:rsidR="00107B53" w:rsidRPr="003B62B1">
        <w:rPr>
          <w:rFonts w:ascii="Times New Roman" w:hAnsi="Times New Roman"/>
          <w:sz w:val="22"/>
          <w:szCs w:val="22"/>
        </w:rPr>
        <w:t xml:space="preserve">South Texas employer </w:t>
      </w:r>
      <w:r w:rsidR="0054214D" w:rsidRPr="003B62B1">
        <w:rPr>
          <w:rFonts w:ascii="Times New Roman" w:hAnsi="Times New Roman"/>
          <w:sz w:val="22"/>
          <w:szCs w:val="22"/>
        </w:rPr>
        <w:t>who sued t</w:t>
      </w:r>
      <w:r w:rsidR="00107B53" w:rsidRPr="003B62B1">
        <w:rPr>
          <w:rFonts w:ascii="Times New Roman" w:hAnsi="Times New Roman"/>
          <w:sz w:val="22"/>
          <w:szCs w:val="22"/>
        </w:rPr>
        <w:t>he U.S. Department of Labor</w:t>
      </w:r>
      <w:r w:rsidR="0054214D" w:rsidRPr="003B62B1">
        <w:rPr>
          <w:rFonts w:ascii="Times New Roman" w:hAnsi="Times New Roman"/>
          <w:sz w:val="22"/>
          <w:szCs w:val="22"/>
        </w:rPr>
        <w:t xml:space="preserve"> has resulted in a green light </w:t>
      </w:r>
      <w:r w:rsidR="00107B53" w:rsidRPr="003B62B1">
        <w:rPr>
          <w:rFonts w:ascii="Times New Roman" w:hAnsi="Times New Roman"/>
          <w:sz w:val="22"/>
          <w:szCs w:val="22"/>
        </w:rPr>
        <w:t xml:space="preserve">for U.S. businesses </w:t>
      </w:r>
      <w:r w:rsidR="00E73494" w:rsidRPr="003B62B1">
        <w:rPr>
          <w:rFonts w:ascii="Times New Roman" w:hAnsi="Times New Roman"/>
          <w:sz w:val="22"/>
          <w:szCs w:val="22"/>
        </w:rPr>
        <w:t xml:space="preserve">to operate with significantly less government regulation.  In a landmark </w:t>
      </w:r>
      <w:r w:rsidR="002274B8" w:rsidRPr="003B62B1">
        <w:rPr>
          <w:rFonts w:ascii="Times New Roman" w:hAnsi="Times New Roman"/>
          <w:sz w:val="22"/>
          <w:szCs w:val="22"/>
        </w:rPr>
        <w:t xml:space="preserve">labor </w:t>
      </w:r>
      <w:r w:rsidR="00E73494" w:rsidRPr="003B62B1">
        <w:rPr>
          <w:rFonts w:ascii="Times New Roman" w:hAnsi="Times New Roman"/>
          <w:sz w:val="22"/>
          <w:szCs w:val="22"/>
        </w:rPr>
        <w:t xml:space="preserve">ruling late last week, a judge in the U.S. District Court for the Southern District of Texas ruled in favor of the small employer, leaving the Obama Department of Labor </w:t>
      </w:r>
      <w:r w:rsidR="002274B8" w:rsidRPr="003B62B1">
        <w:rPr>
          <w:rFonts w:ascii="Times New Roman" w:hAnsi="Times New Roman"/>
          <w:sz w:val="22"/>
          <w:szCs w:val="22"/>
        </w:rPr>
        <w:t xml:space="preserve">to rethink its strong-arm tactics against American business owners. </w:t>
      </w:r>
      <w:r w:rsidR="00107B53" w:rsidRPr="003B62B1">
        <w:rPr>
          <w:rFonts w:ascii="Times New Roman" w:hAnsi="Times New Roman"/>
          <w:sz w:val="22"/>
          <w:szCs w:val="22"/>
        </w:rPr>
        <w:t xml:space="preserve"> </w:t>
      </w:r>
    </w:p>
    <w:p w:rsidR="00107B53" w:rsidRPr="003B62B1" w:rsidRDefault="00107B53" w:rsidP="00FC3A6F">
      <w:pPr>
        <w:rPr>
          <w:rFonts w:ascii="Times New Roman" w:hAnsi="Times New Roman"/>
          <w:b/>
          <w:sz w:val="22"/>
          <w:szCs w:val="22"/>
        </w:rPr>
      </w:pPr>
    </w:p>
    <w:p w:rsidR="00CD6D41" w:rsidRPr="003B62B1" w:rsidRDefault="002274B8" w:rsidP="00FC3A6F">
      <w:pPr>
        <w:rPr>
          <w:rFonts w:ascii="Times New Roman" w:hAnsi="Times New Roman"/>
          <w:sz w:val="22"/>
          <w:szCs w:val="22"/>
        </w:rPr>
      </w:pPr>
      <w:r w:rsidRPr="003B62B1">
        <w:rPr>
          <w:rFonts w:ascii="Times New Roman" w:hAnsi="Times New Roman"/>
          <w:sz w:val="22"/>
          <w:szCs w:val="22"/>
        </w:rPr>
        <w:t xml:space="preserve">According to attorneys </w:t>
      </w:r>
      <w:hyperlink r:id="rId6" w:history="1">
        <w:r w:rsidRPr="00D74AAE">
          <w:rPr>
            <w:rStyle w:val="Hyperlink"/>
            <w:rFonts w:ascii="Times New Roman" w:hAnsi="Times New Roman"/>
            <w:color w:val="0070C0"/>
            <w:sz w:val="22"/>
            <w:szCs w:val="22"/>
          </w:rPr>
          <w:t>Dan Pipitone</w:t>
        </w:r>
      </w:hyperlink>
      <w:r w:rsidRPr="003B62B1">
        <w:rPr>
          <w:rFonts w:ascii="Times New Roman" w:hAnsi="Times New Roman"/>
          <w:sz w:val="22"/>
          <w:szCs w:val="22"/>
        </w:rPr>
        <w:t xml:space="preserve"> and </w:t>
      </w:r>
      <w:hyperlink r:id="rId7" w:history="1">
        <w:r w:rsidRPr="00D74AAE">
          <w:rPr>
            <w:rStyle w:val="Hyperlink"/>
            <w:rFonts w:ascii="Times New Roman" w:hAnsi="Times New Roman"/>
            <w:color w:val="0070C0"/>
            <w:sz w:val="22"/>
            <w:szCs w:val="22"/>
          </w:rPr>
          <w:t>Annette Idalski</w:t>
        </w:r>
      </w:hyperlink>
      <w:r w:rsidRPr="00D74AAE">
        <w:rPr>
          <w:rFonts w:ascii="Times New Roman" w:hAnsi="Times New Roman"/>
          <w:color w:val="0070C0"/>
          <w:sz w:val="22"/>
          <w:szCs w:val="22"/>
        </w:rPr>
        <w:t xml:space="preserve"> </w:t>
      </w:r>
      <w:r w:rsidRPr="003B62B1">
        <w:rPr>
          <w:rFonts w:ascii="Times New Roman" w:hAnsi="Times New Roman"/>
          <w:sz w:val="22"/>
          <w:szCs w:val="22"/>
        </w:rPr>
        <w:t xml:space="preserve">who </w:t>
      </w:r>
      <w:r w:rsidR="0054214D" w:rsidRPr="003B62B1">
        <w:rPr>
          <w:rFonts w:ascii="Times New Roman" w:hAnsi="Times New Roman"/>
          <w:sz w:val="22"/>
          <w:szCs w:val="22"/>
        </w:rPr>
        <w:t xml:space="preserve">counseled </w:t>
      </w:r>
      <w:r w:rsidRPr="003B62B1">
        <w:rPr>
          <w:rFonts w:ascii="Times New Roman" w:hAnsi="Times New Roman"/>
          <w:sz w:val="22"/>
          <w:szCs w:val="22"/>
        </w:rPr>
        <w:t xml:space="preserve">the owner of </w:t>
      </w:r>
      <w:r w:rsidR="00D74AAE">
        <w:rPr>
          <w:rFonts w:ascii="Times New Roman" w:hAnsi="Times New Roman"/>
          <w:sz w:val="22"/>
          <w:szCs w:val="22"/>
        </w:rPr>
        <w:t>Corpus Christi</w:t>
      </w:r>
      <w:r w:rsidR="0054214D" w:rsidRPr="003B62B1">
        <w:rPr>
          <w:rFonts w:ascii="Times New Roman" w:hAnsi="Times New Roman"/>
          <w:sz w:val="22"/>
          <w:szCs w:val="22"/>
        </w:rPr>
        <w:t xml:space="preserve">, Texas-based </w:t>
      </w:r>
      <w:r w:rsidRPr="003B62B1">
        <w:rPr>
          <w:rFonts w:ascii="Times New Roman" w:hAnsi="Times New Roman"/>
          <w:sz w:val="22"/>
          <w:szCs w:val="22"/>
        </w:rPr>
        <w:t xml:space="preserve">Gate Guard Services </w:t>
      </w:r>
      <w:r w:rsidR="00E019EE">
        <w:rPr>
          <w:rFonts w:ascii="Times New Roman" w:hAnsi="Times New Roman"/>
          <w:sz w:val="22"/>
          <w:szCs w:val="22"/>
        </w:rPr>
        <w:t xml:space="preserve">in </w:t>
      </w:r>
      <w:r w:rsidR="00D74AAE">
        <w:rPr>
          <w:rFonts w:ascii="Times New Roman" w:hAnsi="Times New Roman"/>
          <w:sz w:val="22"/>
          <w:szCs w:val="22"/>
        </w:rPr>
        <w:t>its u</w:t>
      </w:r>
      <w:r w:rsidRPr="003B62B1">
        <w:rPr>
          <w:rFonts w:ascii="Times New Roman" w:hAnsi="Times New Roman"/>
          <w:sz w:val="22"/>
          <w:szCs w:val="22"/>
        </w:rPr>
        <w:t>nprecedente</w:t>
      </w:r>
      <w:r w:rsidR="004551EE" w:rsidRPr="003B62B1">
        <w:rPr>
          <w:rFonts w:ascii="Times New Roman" w:hAnsi="Times New Roman"/>
          <w:sz w:val="22"/>
          <w:szCs w:val="22"/>
        </w:rPr>
        <w:t xml:space="preserve">d move </w:t>
      </w:r>
      <w:r w:rsidR="00D74AAE">
        <w:rPr>
          <w:rFonts w:ascii="Times New Roman" w:hAnsi="Times New Roman"/>
          <w:sz w:val="22"/>
          <w:szCs w:val="22"/>
        </w:rPr>
        <w:t xml:space="preserve">as a </w:t>
      </w:r>
      <w:r w:rsidR="0054214D" w:rsidRPr="003B62B1">
        <w:rPr>
          <w:rFonts w:ascii="Times New Roman" w:hAnsi="Times New Roman"/>
          <w:sz w:val="22"/>
          <w:szCs w:val="22"/>
        </w:rPr>
        <w:t xml:space="preserve">private company </w:t>
      </w:r>
      <w:r w:rsidR="00E019EE">
        <w:rPr>
          <w:rFonts w:ascii="Times New Roman" w:hAnsi="Times New Roman"/>
          <w:sz w:val="22"/>
          <w:szCs w:val="22"/>
        </w:rPr>
        <w:t xml:space="preserve">to file </w:t>
      </w:r>
      <w:r w:rsidR="0054214D" w:rsidRPr="003B62B1">
        <w:rPr>
          <w:rFonts w:ascii="Times New Roman" w:hAnsi="Times New Roman"/>
          <w:sz w:val="22"/>
          <w:szCs w:val="22"/>
        </w:rPr>
        <w:t xml:space="preserve">suit against </w:t>
      </w:r>
      <w:r w:rsidR="004551EE" w:rsidRPr="003B62B1">
        <w:rPr>
          <w:rFonts w:ascii="Times New Roman" w:hAnsi="Times New Roman"/>
          <w:sz w:val="22"/>
          <w:szCs w:val="22"/>
        </w:rPr>
        <w:t>t</w:t>
      </w:r>
      <w:r w:rsidRPr="003B62B1">
        <w:rPr>
          <w:rFonts w:ascii="Times New Roman" w:hAnsi="Times New Roman"/>
          <w:sz w:val="22"/>
          <w:szCs w:val="22"/>
        </w:rPr>
        <w:t xml:space="preserve">he </w:t>
      </w:r>
      <w:r w:rsidR="0054214D" w:rsidRPr="003B62B1">
        <w:rPr>
          <w:rFonts w:ascii="Times New Roman" w:hAnsi="Times New Roman"/>
          <w:sz w:val="22"/>
          <w:szCs w:val="22"/>
        </w:rPr>
        <w:t xml:space="preserve">DOL, </w:t>
      </w:r>
      <w:r w:rsidR="00D74AAE">
        <w:rPr>
          <w:rFonts w:ascii="Times New Roman" w:hAnsi="Times New Roman"/>
          <w:sz w:val="22"/>
          <w:szCs w:val="22"/>
        </w:rPr>
        <w:t xml:space="preserve">the Judge’s decision </w:t>
      </w:r>
      <w:r w:rsidR="004551EE" w:rsidRPr="003B62B1">
        <w:rPr>
          <w:rFonts w:ascii="Times New Roman" w:hAnsi="Times New Roman"/>
          <w:sz w:val="22"/>
          <w:szCs w:val="22"/>
        </w:rPr>
        <w:t>gives hope to small business owners who have been forced to capitulate to DOL demands</w:t>
      </w:r>
      <w:r w:rsidR="00D74AAE">
        <w:rPr>
          <w:rFonts w:ascii="Times New Roman" w:hAnsi="Times New Roman"/>
          <w:sz w:val="22"/>
          <w:szCs w:val="22"/>
        </w:rPr>
        <w:t>.  “In cases such as this</w:t>
      </w:r>
      <w:r w:rsidR="003B62B1" w:rsidRPr="003B62B1">
        <w:rPr>
          <w:rFonts w:ascii="Times New Roman" w:hAnsi="Times New Roman"/>
          <w:sz w:val="22"/>
          <w:szCs w:val="22"/>
        </w:rPr>
        <w:t>,</w:t>
      </w:r>
      <w:r w:rsidR="004551EE" w:rsidRPr="003B62B1">
        <w:rPr>
          <w:rFonts w:ascii="Times New Roman" w:hAnsi="Times New Roman"/>
          <w:sz w:val="22"/>
          <w:szCs w:val="22"/>
        </w:rPr>
        <w:t xml:space="preserve"> </w:t>
      </w:r>
      <w:r w:rsidR="00D74AAE">
        <w:rPr>
          <w:rFonts w:ascii="Times New Roman" w:hAnsi="Times New Roman"/>
          <w:sz w:val="22"/>
          <w:szCs w:val="22"/>
        </w:rPr>
        <w:t xml:space="preserve">most small companies have no recourse </w:t>
      </w:r>
      <w:r w:rsidR="004551EE" w:rsidRPr="003B62B1">
        <w:rPr>
          <w:rFonts w:ascii="Times New Roman" w:hAnsi="Times New Roman"/>
          <w:sz w:val="22"/>
          <w:szCs w:val="22"/>
        </w:rPr>
        <w:t xml:space="preserve">against an opponent </w:t>
      </w:r>
      <w:r w:rsidR="00D74AAE">
        <w:rPr>
          <w:rFonts w:ascii="Times New Roman" w:hAnsi="Times New Roman"/>
          <w:sz w:val="22"/>
          <w:szCs w:val="22"/>
        </w:rPr>
        <w:t xml:space="preserve">with </w:t>
      </w:r>
      <w:r w:rsidR="0043102C" w:rsidRPr="003B62B1">
        <w:rPr>
          <w:rFonts w:ascii="Times New Roman" w:hAnsi="Times New Roman"/>
          <w:sz w:val="22"/>
          <w:szCs w:val="22"/>
        </w:rPr>
        <w:t>limitless</w:t>
      </w:r>
      <w:r w:rsidR="004551EE" w:rsidRPr="003B62B1">
        <w:rPr>
          <w:rFonts w:ascii="Times New Roman" w:hAnsi="Times New Roman"/>
          <w:sz w:val="22"/>
          <w:szCs w:val="22"/>
        </w:rPr>
        <w:t xml:space="preserve"> financial resources</w:t>
      </w:r>
      <w:r w:rsidR="00D74AAE">
        <w:rPr>
          <w:rFonts w:ascii="Times New Roman" w:hAnsi="Times New Roman"/>
          <w:sz w:val="22"/>
          <w:szCs w:val="22"/>
        </w:rPr>
        <w:t>,” said Idalski. “</w:t>
      </w:r>
      <w:r w:rsidR="004551EE" w:rsidRPr="003B62B1">
        <w:rPr>
          <w:rFonts w:ascii="Times New Roman" w:hAnsi="Times New Roman"/>
          <w:sz w:val="22"/>
          <w:szCs w:val="22"/>
        </w:rPr>
        <w:t>American businesses need to know they have the right – and now precedent</w:t>
      </w:r>
      <w:r w:rsidR="00D74AAE">
        <w:rPr>
          <w:rFonts w:ascii="Times New Roman" w:hAnsi="Times New Roman"/>
          <w:sz w:val="22"/>
          <w:szCs w:val="22"/>
        </w:rPr>
        <w:t xml:space="preserve"> – to </w:t>
      </w:r>
      <w:r w:rsidR="004551EE" w:rsidRPr="003B62B1">
        <w:rPr>
          <w:rFonts w:ascii="Times New Roman" w:hAnsi="Times New Roman"/>
          <w:sz w:val="22"/>
          <w:szCs w:val="22"/>
        </w:rPr>
        <w:t xml:space="preserve">challenge the government’s decisions. This verdict is a </w:t>
      </w:r>
      <w:r w:rsidR="00CD6D41" w:rsidRPr="003B62B1">
        <w:rPr>
          <w:rFonts w:ascii="Times New Roman" w:hAnsi="Times New Roman"/>
          <w:sz w:val="22"/>
          <w:szCs w:val="22"/>
        </w:rPr>
        <w:t xml:space="preserve">precedent-setting </w:t>
      </w:r>
      <w:r w:rsidR="00313AD4" w:rsidRPr="003B62B1">
        <w:rPr>
          <w:rFonts w:ascii="Times New Roman" w:hAnsi="Times New Roman"/>
          <w:sz w:val="22"/>
          <w:szCs w:val="22"/>
        </w:rPr>
        <w:t xml:space="preserve">fair labor </w:t>
      </w:r>
      <w:r w:rsidR="00CD6D41" w:rsidRPr="003B62B1">
        <w:rPr>
          <w:rFonts w:ascii="Times New Roman" w:hAnsi="Times New Roman"/>
          <w:sz w:val="22"/>
          <w:szCs w:val="22"/>
        </w:rPr>
        <w:t xml:space="preserve">victory </w:t>
      </w:r>
      <w:r w:rsidR="00313AD4" w:rsidRPr="003B62B1">
        <w:rPr>
          <w:rFonts w:ascii="Times New Roman" w:hAnsi="Times New Roman"/>
          <w:sz w:val="22"/>
          <w:szCs w:val="22"/>
        </w:rPr>
        <w:t xml:space="preserve">for employers </w:t>
      </w:r>
      <w:r w:rsidR="00CD6D41" w:rsidRPr="003B62B1">
        <w:rPr>
          <w:rFonts w:ascii="Times New Roman" w:hAnsi="Times New Roman"/>
          <w:sz w:val="22"/>
          <w:szCs w:val="22"/>
        </w:rPr>
        <w:t>and a notable rebuke of the DOL’s recent and all too common attempts at over</w:t>
      </w:r>
      <w:r w:rsidR="00362297" w:rsidRPr="003B62B1">
        <w:rPr>
          <w:rFonts w:ascii="Times New Roman" w:hAnsi="Times New Roman"/>
          <w:sz w:val="22"/>
          <w:szCs w:val="22"/>
        </w:rPr>
        <w:t xml:space="preserve">-reaching </w:t>
      </w:r>
      <w:r w:rsidR="00CD6D41" w:rsidRPr="003B62B1">
        <w:rPr>
          <w:rFonts w:ascii="Times New Roman" w:hAnsi="Times New Roman"/>
          <w:sz w:val="22"/>
          <w:szCs w:val="22"/>
        </w:rPr>
        <w:t xml:space="preserve">enforcement against </w:t>
      </w:r>
      <w:r w:rsidR="0054214D" w:rsidRPr="003B62B1">
        <w:rPr>
          <w:rFonts w:ascii="Times New Roman" w:hAnsi="Times New Roman"/>
          <w:sz w:val="22"/>
          <w:szCs w:val="22"/>
        </w:rPr>
        <w:t xml:space="preserve">honest and proper </w:t>
      </w:r>
      <w:r w:rsidR="00313AD4" w:rsidRPr="003B62B1">
        <w:rPr>
          <w:rFonts w:ascii="Times New Roman" w:hAnsi="Times New Roman"/>
          <w:sz w:val="22"/>
          <w:szCs w:val="22"/>
        </w:rPr>
        <w:t>U.S. businesses</w:t>
      </w:r>
      <w:r w:rsidR="0054214D" w:rsidRPr="003B62B1">
        <w:rPr>
          <w:rFonts w:ascii="Times New Roman" w:hAnsi="Times New Roman"/>
          <w:sz w:val="22"/>
          <w:szCs w:val="22"/>
        </w:rPr>
        <w:t>.</w:t>
      </w:r>
      <w:r w:rsidR="00CD6D41" w:rsidRPr="003B62B1">
        <w:rPr>
          <w:rFonts w:ascii="Times New Roman" w:hAnsi="Times New Roman"/>
          <w:sz w:val="22"/>
          <w:szCs w:val="22"/>
        </w:rPr>
        <w:t xml:space="preserve">”  </w:t>
      </w:r>
      <w:r w:rsidR="00362297" w:rsidRPr="003B62B1">
        <w:rPr>
          <w:rFonts w:ascii="Times New Roman" w:hAnsi="Times New Roman"/>
          <w:sz w:val="22"/>
          <w:szCs w:val="22"/>
        </w:rPr>
        <w:t xml:space="preserve">  </w:t>
      </w:r>
    </w:p>
    <w:p w:rsidR="00FC3A6F" w:rsidRPr="003B62B1" w:rsidRDefault="00362297" w:rsidP="00BA2542">
      <w:pPr>
        <w:pStyle w:val="NormalWeb"/>
        <w:rPr>
          <w:sz w:val="22"/>
          <w:szCs w:val="22"/>
        </w:rPr>
      </w:pPr>
      <w:r w:rsidRPr="003B62B1">
        <w:rPr>
          <w:sz w:val="22"/>
          <w:szCs w:val="22"/>
        </w:rPr>
        <w:t xml:space="preserve">The </w:t>
      </w:r>
      <w:r w:rsidR="002636FC">
        <w:rPr>
          <w:sz w:val="22"/>
          <w:szCs w:val="22"/>
        </w:rPr>
        <w:t xml:space="preserve">case </w:t>
      </w:r>
      <w:r w:rsidRPr="003B62B1">
        <w:rPr>
          <w:sz w:val="22"/>
          <w:szCs w:val="22"/>
        </w:rPr>
        <w:t>(Gate Guard Services L.P. v. Hilda L. Solis, Secretary of Labor, United States Department of Labor  - Civil Action No. V-10-91)</w:t>
      </w:r>
      <w:r w:rsidR="00D740DA">
        <w:rPr>
          <w:sz w:val="22"/>
          <w:szCs w:val="22"/>
        </w:rPr>
        <w:t xml:space="preserve">, </w:t>
      </w:r>
      <w:hyperlink r:id="rId8" w:history="1">
        <w:r w:rsidR="00D740DA" w:rsidRPr="00D740DA">
          <w:rPr>
            <w:rStyle w:val="Hyperlink"/>
            <w:sz w:val="22"/>
            <w:szCs w:val="22"/>
          </w:rPr>
          <w:t>Memorandum Opinion &amp; Order</w:t>
        </w:r>
      </w:hyperlink>
      <w:r w:rsidR="00D740DA">
        <w:rPr>
          <w:sz w:val="22"/>
          <w:szCs w:val="22"/>
        </w:rPr>
        <w:t xml:space="preserve">, </w:t>
      </w:r>
      <w:r w:rsidR="002636FC">
        <w:rPr>
          <w:sz w:val="22"/>
          <w:szCs w:val="22"/>
        </w:rPr>
        <w:t xml:space="preserve">began in </w:t>
      </w:r>
      <w:r w:rsidRPr="003B62B1">
        <w:rPr>
          <w:sz w:val="22"/>
          <w:szCs w:val="22"/>
        </w:rPr>
        <w:t xml:space="preserve">2010 when agents from the United </w:t>
      </w:r>
      <w:r w:rsidR="00FC3A6F" w:rsidRPr="003B62B1">
        <w:rPr>
          <w:sz w:val="22"/>
          <w:szCs w:val="22"/>
        </w:rPr>
        <w:t xml:space="preserve">States Department of Labor walked into </w:t>
      </w:r>
      <w:r w:rsidRPr="003B62B1">
        <w:rPr>
          <w:sz w:val="22"/>
          <w:szCs w:val="22"/>
        </w:rPr>
        <w:t xml:space="preserve">the </w:t>
      </w:r>
      <w:r w:rsidR="00D74AAE">
        <w:rPr>
          <w:sz w:val="22"/>
          <w:szCs w:val="22"/>
        </w:rPr>
        <w:t>Corpus Christi</w:t>
      </w:r>
      <w:r w:rsidRPr="003B62B1">
        <w:rPr>
          <w:sz w:val="22"/>
          <w:szCs w:val="22"/>
        </w:rPr>
        <w:t>, Texas office of Gate Guard Services</w:t>
      </w:r>
      <w:r w:rsidR="00313AD4" w:rsidRPr="003B62B1">
        <w:rPr>
          <w:sz w:val="22"/>
          <w:szCs w:val="22"/>
        </w:rPr>
        <w:t xml:space="preserve">, a provider of gate </w:t>
      </w:r>
      <w:r w:rsidR="00822A90">
        <w:rPr>
          <w:sz w:val="22"/>
          <w:szCs w:val="22"/>
        </w:rPr>
        <w:t>a</w:t>
      </w:r>
      <w:r w:rsidR="00313AD4" w:rsidRPr="003B62B1">
        <w:rPr>
          <w:sz w:val="22"/>
          <w:szCs w:val="22"/>
        </w:rPr>
        <w:t xml:space="preserve">ttendants to oil field operators, </w:t>
      </w:r>
      <w:r w:rsidR="00305F19" w:rsidRPr="003B62B1">
        <w:rPr>
          <w:sz w:val="22"/>
          <w:szCs w:val="22"/>
        </w:rPr>
        <w:t xml:space="preserve">and informed owner Bert </w:t>
      </w:r>
      <w:r w:rsidR="0043102C" w:rsidRPr="003B62B1">
        <w:rPr>
          <w:sz w:val="22"/>
          <w:szCs w:val="22"/>
        </w:rPr>
        <w:t>Steindorf he</w:t>
      </w:r>
      <w:r w:rsidR="00305F19" w:rsidRPr="003B62B1">
        <w:rPr>
          <w:sz w:val="22"/>
          <w:szCs w:val="22"/>
        </w:rPr>
        <w:t xml:space="preserve"> </w:t>
      </w:r>
      <w:r w:rsidR="00FC3A6F" w:rsidRPr="003B62B1">
        <w:rPr>
          <w:sz w:val="22"/>
          <w:szCs w:val="22"/>
        </w:rPr>
        <w:t xml:space="preserve">had “misclassified” </w:t>
      </w:r>
      <w:r w:rsidR="00305F19" w:rsidRPr="003B62B1">
        <w:rPr>
          <w:sz w:val="22"/>
          <w:szCs w:val="22"/>
        </w:rPr>
        <w:t xml:space="preserve">his </w:t>
      </w:r>
      <w:r w:rsidR="00FC3A6F" w:rsidRPr="003B62B1">
        <w:rPr>
          <w:sz w:val="22"/>
          <w:szCs w:val="22"/>
        </w:rPr>
        <w:t>workers as independent contractors rather than “employees</w:t>
      </w:r>
      <w:r w:rsidR="00BA2542" w:rsidRPr="003B62B1">
        <w:rPr>
          <w:sz w:val="22"/>
          <w:szCs w:val="22"/>
        </w:rPr>
        <w:t>.</w:t>
      </w:r>
      <w:r w:rsidR="00FC3A6F" w:rsidRPr="003B62B1">
        <w:rPr>
          <w:sz w:val="22"/>
          <w:szCs w:val="22"/>
        </w:rPr>
        <w:t xml:space="preserve">” </w:t>
      </w:r>
      <w:r w:rsidR="00BA2542" w:rsidRPr="003B62B1">
        <w:rPr>
          <w:sz w:val="22"/>
          <w:szCs w:val="22"/>
        </w:rPr>
        <w:t xml:space="preserve">  Steindorf was ordered to </w:t>
      </w:r>
      <w:r w:rsidR="00107B53" w:rsidRPr="003B62B1">
        <w:rPr>
          <w:sz w:val="22"/>
          <w:szCs w:val="22"/>
        </w:rPr>
        <w:t xml:space="preserve">immediately </w:t>
      </w:r>
      <w:r w:rsidR="00BA2542" w:rsidRPr="003B62B1">
        <w:rPr>
          <w:sz w:val="22"/>
          <w:szCs w:val="22"/>
        </w:rPr>
        <w:t xml:space="preserve">compensate 400 contractors at the federal minimum wage for 24 hours each day they </w:t>
      </w:r>
      <w:r w:rsidR="00107B53" w:rsidRPr="003B62B1">
        <w:rPr>
          <w:sz w:val="22"/>
          <w:szCs w:val="22"/>
        </w:rPr>
        <w:t>were</w:t>
      </w:r>
      <w:r w:rsidR="00BA2542" w:rsidRPr="003B62B1">
        <w:rPr>
          <w:sz w:val="22"/>
          <w:szCs w:val="22"/>
        </w:rPr>
        <w:t xml:space="preserve"> assigned to an oil field operation with no deductions for sleep time, meal time or the time the contractors spend doing personal activities.  Additionally, the department ordered Steindorf to pay $6.19 million in owed back wages, which included overtime payments, accumulated from July 2008.</w:t>
      </w:r>
    </w:p>
    <w:p w:rsidR="00A971C7" w:rsidRDefault="00BA2542" w:rsidP="00A971C7">
      <w:pPr>
        <w:rPr>
          <w:rFonts w:ascii="Times New Roman" w:hAnsi="Times New Roman"/>
          <w:sz w:val="22"/>
          <w:szCs w:val="22"/>
        </w:rPr>
      </w:pPr>
      <w:r w:rsidRPr="003B62B1">
        <w:rPr>
          <w:rFonts w:ascii="Times New Roman" w:hAnsi="Times New Roman"/>
          <w:sz w:val="22"/>
          <w:szCs w:val="22"/>
        </w:rPr>
        <w:t xml:space="preserve">This past Thursday, </w:t>
      </w:r>
      <w:r w:rsidR="00FC3A6F" w:rsidRPr="003B62B1">
        <w:rPr>
          <w:rFonts w:ascii="Times New Roman" w:hAnsi="Times New Roman"/>
          <w:sz w:val="22"/>
          <w:szCs w:val="22"/>
        </w:rPr>
        <w:t xml:space="preserve">three years after the DOL’s </w:t>
      </w:r>
      <w:r w:rsidR="0000123B">
        <w:rPr>
          <w:rFonts w:ascii="Times New Roman" w:hAnsi="Times New Roman"/>
          <w:sz w:val="22"/>
          <w:szCs w:val="22"/>
        </w:rPr>
        <w:t>v</w:t>
      </w:r>
      <w:r w:rsidR="00FC3A6F" w:rsidRPr="003B62B1">
        <w:rPr>
          <w:rFonts w:ascii="Times New Roman" w:hAnsi="Times New Roman"/>
          <w:sz w:val="22"/>
          <w:szCs w:val="22"/>
        </w:rPr>
        <w:t>isit to Steindorf’s business, United States District Judge John D. Rainey ruled against the U.S. Department of Labor and for American business owners</w:t>
      </w:r>
      <w:r w:rsidRPr="003B62B1">
        <w:rPr>
          <w:rFonts w:ascii="Times New Roman" w:hAnsi="Times New Roman"/>
          <w:sz w:val="22"/>
          <w:szCs w:val="22"/>
        </w:rPr>
        <w:t xml:space="preserve">, marking </w:t>
      </w:r>
      <w:r w:rsidR="00FC3A6F" w:rsidRPr="003B62B1">
        <w:rPr>
          <w:rFonts w:ascii="Times New Roman" w:hAnsi="Times New Roman"/>
          <w:sz w:val="22"/>
          <w:szCs w:val="22"/>
        </w:rPr>
        <w:t xml:space="preserve">the first time the DOL lost an “employee classification” case since </w:t>
      </w:r>
      <w:r w:rsidR="00822A90">
        <w:rPr>
          <w:rFonts w:ascii="Times New Roman" w:hAnsi="Times New Roman"/>
          <w:sz w:val="22"/>
          <w:szCs w:val="22"/>
        </w:rPr>
        <w:t xml:space="preserve">its enactment in </w:t>
      </w:r>
      <w:r w:rsidR="00FC3A6F" w:rsidRPr="003B62B1">
        <w:rPr>
          <w:rFonts w:ascii="Times New Roman" w:hAnsi="Times New Roman"/>
          <w:sz w:val="22"/>
          <w:szCs w:val="22"/>
        </w:rPr>
        <w:t>1938</w:t>
      </w:r>
      <w:r w:rsidR="003B62B1" w:rsidRPr="003B62B1">
        <w:rPr>
          <w:rFonts w:ascii="Times New Roman" w:hAnsi="Times New Roman"/>
          <w:sz w:val="22"/>
          <w:szCs w:val="22"/>
        </w:rPr>
        <w:t>.</w:t>
      </w:r>
      <w:r w:rsidR="00A971C7">
        <w:rPr>
          <w:rFonts w:ascii="Times New Roman" w:hAnsi="Times New Roman"/>
          <w:sz w:val="22"/>
          <w:szCs w:val="22"/>
        </w:rPr>
        <w:t xml:space="preserve"> “The ruling speaks volumes for the independent businessman,” according to Steindorf. “I applaud the findings of the judge and I very much respect the judicial system.” </w:t>
      </w:r>
    </w:p>
    <w:p w:rsidR="003B62B1" w:rsidRPr="003B62B1" w:rsidRDefault="003B62B1" w:rsidP="00FC3A6F">
      <w:pPr>
        <w:rPr>
          <w:rFonts w:ascii="Times New Roman" w:hAnsi="Times New Roman"/>
          <w:sz w:val="22"/>
          <w:szCs w:val="22"/>
        </w:rPr>
      </w:pPr>
    </w:p>
    <w:p w:rsidR="00BA2542" w:rsidRDefault="003B62B1" w:rsidP="00FC3A6F">
      <w:pPr>
        <w:rPr>
          <w:rFonts w:ascii="Times New Roman" w:hAnsi="Times New Roman"/>
          <w:i/>
          <w:sz w:val="22"/>
          <w:szCs w:val="22"/>
        </w:rPr>
      </w:pPr>
      <w:r w:rsidRPr="003B62B1">
        <w:rPr>
          <w:rFonts w:ascii="Times New Roman" w:hAnsi="Times New Roman"/>
          <w:i/>
          <w:sz w:val="22"/>
          <w:szCs w:val="22"/>
        </w:rPr>
        <w:t>The Importance of the Opinion</w:t>
      </w:r>
    </w:p>
    <w:p w:rsidR="0043102C" w:rsidRDefault="0043102C" w:rsidP="00FC3A6F">
      <w:pPr>
        <w:rPr>
          <w:rFonts w:ascii="Times New Roman" w:hAnsi="Times New Roman"/>
          <w:i/>
          <w:sz w:val="22"/>
          <w:szCs w:val="22"/>
        </w:rPr>
      </w:pPr>
    </w:p>
    <w:p w:rsidR="0043102C" w:rsidRPr="0043102C" w:rsidRDefault="0043102C" w:rsidP="00FC3A6F">
      <w:pPr>
        <w:rPr>
          <w:rFonts w:ascii="Times New Roman" w:hAnsi="Times New Roman"/>
          <w:sz w:val="22"/>
          <w:szCs w:val="22"/>
          <w:u w:val="single"/>
        </w:rPr>
      </w:pPr>
      <w:r>
        <w:rPr>
          <w:rFonts w:ascii="Times New Roman" w:hAnsi="Times New Roman"/>
          <w:sz w:val="22"/>
          <w:szCs w:val="22"/>
        </w:rPr>
        <w:t xml:space="preserve">According to Pipitone, “This judicial victory is important for two reasons.  First, the energy production sector and its independent service companies rely heavily upon the use of independent contractors, and this method of doing business has been preserved.  Secondly, individuals and independent businesses can prevail over the Government and capitulation to the shifting policy mandates of a particular administration is not required when questions exist concerning their propriety.” </w:t>
      </w:r>
    </w:p>
    <w:p w:rsidR="00BA2542" w:rsidRPr="003B62B1" w:rsidRDefault="00BA2542" w:rsidP="00FC3A6F">
      <w:pPr>
        <w:rPr>
          <w:rFonts w:ascii="Times New Roman" w:hAnsi="Times New Roman"/>
          <w:sz w:val="22"/>
          <w:szCs w:val="22"/>
          <w:u w:val="single"/>
        </w:rPr>
      </w:pPr>
    </w:p>
    <w:p w:rsidR="00FC3A6F" w:rsidRPr="003B62B1" w:rsidRDefault="003B62B1" w:rsidP="00FC3A6F">
      <w:pPr>
        <w:rPr>
          <w:rFonts w:ascii="Times New Roman" w:hAnsi="Times New Roman"/>
          <w:sz w:val="22"/>
          <w:szCs w:val="22"/>
        </w:rPr>
      </w:pPr>
      <w:r w:rsidRPr="003B62B1">
        <w:rPr>
          <w:rFonts w:ascii="Times New Roman" w:hAnsi="Times New Roman"/>
          <w:sz w:val="22"/>
          <w:szCs w:val="22"/>
        </w:rPr>
        <w:lastRenderedPageBreak/>
        <w:t>“This case is a victory for businesses nationwide, but perhaps none more immediately impacted than in the e</w:t>
      </w:r>
      <w:r w:rsidR="00FC3A6F" w:rsidRPr="003B62B1">
        <w:rPr>
          <w:rFonts w:ascii="Times New Roman" w:hAnsi="Times New Roman"/>
          <w:sz w:val="22"/>
          <w:szCs w:val="22"/>
        </w:rPr>
        <w:t>nergy sector</w:t>
      </w:r>
      <w:r w:rsidRPr="003B62B1">
        <w:rPr>
          <w:rFonts w:ascii="Times New Roman" w:hAnsi="Times New Roman"/>
          <w:sz w:val="22"/>
          <w:szCs w:val="22"/>
        </w:rPr>
        <w:t>.  M</w:t>
      </w:r>
      <w:r w:rsidR="00FC3A6F" w:rsidRPr="003B62B1">
        <w:rPr>
          <w:rFonts w:ascii="Times New Roman" w:hAnsi="Times New Roman"/>
          <w:sz w:val="22"/>
          <w:szCs w:val="22"/>
        </w:rPr>
        <w:t>ore and more energy companies, particularly in the shale revolution, are choosing to hire independent contractors rather than employees in order to reduce expenses simply because the cost of taxes and benefits incurred by Obamacare are prohibitive</w:t>
      </w:r>
      <w:r w:rsidRPr="003B62B1">
        <w:rPr>
          <w:rFonts w:ascii="Times New Roman" w:hAnsi="Times New Roman"/>
          <w:sz w:val="22"/>
          <w:szCs w:val="22"/>
        </w:rPr>
        <w:t>,” said Idalski.  “</w:t>
      </w:r>
      <w:r w:rsidR="00FC3A6F" w:rsidRPr="003B62B1">
        <w:rPr>
          <w:rFonts w:ascii="Times New Roman" w:hAnsi="Times New Roman"/>
          <w:sz w:val="22"/>
          <w:szCs w:val="22"/>
        </w:rPr>
        <w:t xml:space="preserve">The re-classification sought by the </w:t>
      </w:r>
      <w:r w:rsidR="00822A90">
        <w:rPr>
          <w:rFonts w:ascii="Times New Roman" w:hAnsi="Times New Roman"/>
          <w:sz w:val="22"/>
          <w:szCs w:val="22"/>
        </w:rPr>
        <w:t xml:space="preserve">current </w:t>
      </w:r>
      <w:r w:rsidR="00FC3A6F" w:rsidRPr="003B62B1">
        <w:rPr>
          <w:rFonts w:ascii="Times New Roman" w:hAnsi="Times New Roman"/>
          <w:sz w:val="22"/>
          <w:szCs w:val="22"/>
        </w:rPr>
        <w:t>DOL would greatly increase costs for energy start-ups, with those costs passed along to oil and gas operators and, ultimately, consumers.</w:t>
      </w:r>
      <w:r w:rsidRPr="003B62B1">
        <w:rPr>
          <w:rFonts w:ascii="Times New Roman" w:hAnsi="Times New Roman"/>
          <w:sz w:val="22"/>
          <w:szCs w:val="22"/>
        </w:rPr>
        <w:t>”</w:t>
      </w:r>
      <w:r w:rsidR="00FC3A6F" w:rsidRPr="003B62B1">
        <w:rPr>
          <w:rFonts w:ascii="Times New Roman" w:hAnsi="Times New Roman"/>
          <w:sz w:val="22"/>
          <w:szCs w:val="22"/>
        </w:rPr>
        <w:t xml:space="preserve">  </w:t>
      </w:r>
    </w:p>
    <w:p w:rsidR="00FC3A6F" w:rsidRPr="003B62B1" w:rsidRDefault="00FC3A6F" w:rsidP="00FC3A6F">
      <w:pPr>
        <w:rPr>
          <w:rFonts w:ascii="Times New Roman" w:hAnsi="Times New Roman"/>
          <w:sz w:val="22"/>
          <w:szCs w:val="22"/>
        </w:rPr>
      </w:pPr>
    </w:p>
    <w:p w:rsidR="007123D5" w:rsidRDefault="0000123B" w:rsidP="0000123B">
      <w:pPr>
        <w:rPr>
          <w:rFonts w:ascii="Times New Roman" w:hAnsi="Times New Roman"/>
          <w:sz w:val="22"/>
          <w:szCs w:val="22"/>
        </w:rPr>
      </w:pPr>
      <w:r>
        <w:rPr>
          <w:rFonts w:ascii="Times New Roman" w:hAnsi="Times New Roman"/>
          <w:sz w:val="22"/>
          <w:szCs w:val="22"/>
        </w:rPr>
        <w:t xml:space="preserve">Under the Obama DOL, this type of </w:t>
      </w:r>
      <w:r w:rsidR="000652CB" w:rsidRPr="003B62B1">
        <w:rPr>
          <w:rFonts w:ascii="Times New Roman" w:hAnsi="Times New Roman"/>
          <w:sz w:val="22"/>
          <w:szCs w:val="22"/>
        </w:rPr>
        <w:t>misclassification investigation</w:t>
      </w:r>
      <w:r>
        <w:rPr>
          <w:rFonts w:ascii="Times New Roman" w:hAnsi="Times New Roman"/>
          <w:sz w:val="22"/>
          <w:szCs w:val="22"/>
        </w:rPr>
        <w:t xml:space="preserve"> has </w:t>
      </w:r>
      <w:r w:rsidR="000652CB" w:rsidRPr="003B62B1">
        <w:rPr>
          <w:rFonts w:ascii="Times New Roman" w:hAnsi="Times New Roman"/>
          <w:sz w:val="22"/>
          <w:szCs w:val="22"/>
        </w:rPr>
        <w:t>become commonplace among small and large businesses nationwide</w:t>
      </w:r>
      <w:r>
        <w:rPr>
          <w:rFonts w:ascii="Times New Roman" w:hAnsi="Times New Roman"/>
          <w:sz w:val="22"/>
          <w:szCs w:val="22"/>
        </w:rPr>
        <w:t xml:space="preserve">.  According to Pipitone, “the </w:t>
      </w:r>
      <w:r w:rsidR="000652CB" w:rsidRPr="003B62B1">
        <w:rPr>
          <w:rFonts w:ascii="Times New Roman" w:hAnsi="Times New Roman"/>
          <w:sz w:val="22"/>
          <w:szCs w:val="22"/>
        </w:rPr>
        <w:t xml:space="preserve">Department of Labor has made a significant </w:t>
      </w:r>
      <w:r>
        <w:rPr>
          <w:rFonts w:ascii="Times New Roman" w:hAnsi="Times New Roman"/>
          <w:sz w:val="22"/>
          <w:szCs w:val="22"/>
        </w:rPr>
        <w:t xml:space="preserve">financial </w:t>
      </w:r>
      <w:r w:rsidR="000652CB" w:rsidRPr="003B62B1">
        <w:rPr>
          <w:rFonts w:ascii="Times New Roman" w:hAnsi="Times New Roman"/>
          <w:sz w:val="22"/>
          <w:szCs w:val="22"/>
        </w:rPr>
        <w:t xml:space="preserve">investment in </w:t>
      </w:r>
      <w:r>
        <w:rPr>
          <w:rFonts w:ascii="Times New Roman" w:hAnsi="Times New Roman"/>
          <w:sz w:val="22"/>
          <w:szCs w:val="22"/>
        </w:rPr>
        <w:t xml:space="preserve">doggedly </w:t>
      </w:r>
      <w:r w:rsidR="000652CB" w:rsidRPr="003B62B1">
        <w:rPr>
          <w:rFonts w:ascii="Times New Roman" w:hAnsi="Times New Roman"/>
          <w:sz w:val="22"/>
          <w:szCs w:val="22"/>
        </w:rPr>
        <w:t>pursuing these cases</w:t>
      </w:r>
      <w:r>
        <w:rPr>
          <w:rFonts w:ascii="Times New Roman" w:hAnsi="Times New Roman"/>
          <w:sz w:val="22"/>
          <w:szCs w:val="22"/>
        </w:rPr>
        <w:t xml:space="preserve"> and prosecuting small business owners such as Mr.</w:t>
      </w:r>
      <w:r w:rsidR="007123D5">
        <w:rPr>
          <w:rFonts w:ascii="Times New Roman" w:hAnsi="Times New Roman"/>
          <w:sz w:val="22"/>
          <w:szCs w:val="22"/>
        </w:rPr>
        <w:t xml:space="preserve"> Steindorf. </w:t>
      </w:r>
      <w:r w:rsidR="000652CB" w:rsidRPr="003B62B1">
        <w:rPr>
          <w:rFonts w:ascii="Times New Roman" w:hAnsi="Times New Roman"/>
          <w:sz w:val="22"/>
          <w:szCs w:val="22"/>
        </w:rPr>
        <w:t xml:space="preserve"> Rather than await the Department of Labor’s initiation of a lawsuit where and when it chose, this small business owner went on the offensive to save his business and to do the right thing not only for himself, but </w:t>
      </w:r>
      <w:r w:rsidR="007123D5">
        <w:rPr>
          <w:rFonts w:ascii="Times New Roman" w:hAnsi="Times New Roman"/>
          <w:sz w:val="22"/>
          <w:szCs w:val="22"/>
        </w:rPr>
        <w:t xml:space="preserve">in reality, </w:t>
      </w:r>
      <w:r w:rsidR="000652CB" w:rsidRPr="003B62B1">
        <w:rPr>
          <w:rFonts w:ascii="Times New Roman" w:hAnsi="Times New Roman"/>
          <w:sz w:val="22"/>
          <w:szCs w:val="22"/>
        </w:rPr>
        <w:t xml:space="preserve">for the </w:t>
      </w:r>
      <w:r>
        <w:rPr>
          <w:rFonts w:ascii="Times New Roman" w:hAnsi="Times New Roman"/>
          <w:sz w:val="22"/>
          <w:szCs w:val="22"/>
        </w:rPr>
        <w:t xml:space="preserve">greater </w:t>
      </w:r>
      <w:r w:rsidR="000652CB" w:rsidRPr="003B62B1">
        <w:rPr>
          <w:rFonts w:ascii="Times New Roman" w:hAnsi="Times New Roman"/>
          <w:sz w:val="22"/>
          <w:szCs w:val="22"/>
        </w:rPr>
        <w:t>energy industry</w:t>
      </w:r>
      <w:r w:rsidR="002636FC">
        <w:rPr>
          <w:rFonts w:ascii="Times New Roman" w:hAnsi="Times New Roman"/>
          <w:sz w:val="22"/>
          <w:szCs w:val="22"/>
        </w:rPr>
        <w:t>.”</w:t>
      </w:r>
      <w:r w:rsidR="000652CB" w:rsidRPr="003B62B1">
        <w:rPr>
          <w:rFonts w:ascii="Times New Roman" w:hAnsi="Times New Roman"/>
          <w:sz w:val="22"/>
          <w:szCs w:val="22"/>
        </w:rPr>
        <w:t xml:space="preserve">  </w:t>
      </w:r>
    </w:p>
    <w:p w:rsidR="007123D5" w:rsidRDefault="007123D5" w:rsidP="0000123B">
      <w:pPr>
        <w:rPr>
          <w:rFonts w:ascii="Times New Roman" w:hAnsi="Times New Roman"/>
          <w:sz w:val="22"/>
          <w:szCs w:val="22"/>
        </w:rPr>
      </w:pPr>
    </w:p>
    <w:p w:rsidR="0043102C" w:rsidRDefault="00D740DA" w:rsidP="00D740DA">
      <w:pPr>
        <w:jc w:val="center"/>
        <w:rPr>
          <w:rFonts w:ascii="Times New Roman" w:hAnsi="Times New Roman"/>
          <w:sz w:val="22"/>
          <w:szCs w:val="22"/>
        </w:rPr>
      </w:pPr>
      <w:r>
        <w:rPr>
          <w:rFonts w:ascii="Times New Roman" w:hAnsi="Times New Roman"/>
          <w:sz w:val="22"/>
          <w:szCs w:val="22"/>
        </w:rPr>
        <w:t>#   #   #</w:t>
      </w:r>
    </w:p>
    <w:p w:rsidR="00D740DA" w:rsidRDefault="00D740DA" w:rsidP="00D740DA">
      <w:pPr>
        <w:jc w:val="center"/>
        <w:rPr>
          <w:rFonts w:ascii="Times New Roman" w:hAnsi="Times New Roman"/>
          <w:sz w:val="22"/>
          <w:szCs w:val="22"/>
        </w:rPr>
      </w:pPr>
    </w:p>
    <w:p w:rsidR="00052EF2" w:rsidRDefault="00052EF2" w:rsidP="00052EF2">
      <w:pPr>
        <w:ind w:left="5760" w:hanging="5760"/>
        <w:rPr>
          <w:rFonts w:ascii="Times New Roman" w:hAnsi="Times New Roman"/>
          <w:b/>
          <w:sz w:val="22"/>
          <w:szCs w:val="22"/>
          <w:u w:val="single"/>
        </w:rPr>
      </w:pPr>
      <w:r w:rsidRPr="00052EF2">
        <w:rPr>
          <w:rFonts w:ascii="Times New Roman" w:hAnsi="Times New Roman"/>
          <w:b/>
          <w:sz w:val="22"/>
          <w:szCs w:val="22"/>
          <w:u w:val="single"/>
        </w:rPr>
        <w:t>F</w:t>
      </w:r>
      <w:r>
        <w:rPr>
          <w:rFonts w:ascii="Times New Roman" w:hAnsi="Times New Roman"/>
          <w:b/>
          <w:sz w:val="22"/>
          <w:szCs w:val="22"/>
          <w:u w:val="single"/>
        </w:rPr>
        <w:t xml:space="preserve">OR INTERVIEWS, CONTACT:   </w:t>
      </w:r>
    </w:p>
    <w:p w:rsidR="00052EF2" w:rsidRDefault="00052EF2" w:rsidP="00052EF2">
      <w:pPr>
        <w:ind w:left="5760" w:hanging="5760"/>
        <w:rPr>
          <w:rFonts w:ascii="Times New Roman" w:hAnsi="Times New Roman"/>
          <w:sz w:val="22"/>
          <w:szCs w:val="22"/>
        </w:rPr>
      </w:pPr>
      <w:r>
        <w:rPr>
          <w:rFonts w:ascii="Times New Roman" w:hAnsi="Times New Roman"/>
          <w:sz w:val="22"/>
          <w:szCs w:val="22"/>
        </w:rPr>
        <w:t>Chris Wailes</w:t>
      </w:r>
    </w:p>
    <w:p w:rsidR="00052EF2" w:rsidRDefault="00052EF2" w:rsidP="00052EF2">
      <w:pPr>
        <w:rPr>
          <w:rFonts w:ascii="Times New Roman" w:hAnsi="Times New Roman"/>
          <w:sz w:val="22"/>
          <w:szCs w:val="22"/>
        </w:rPr>
      </w:pPr>
      <w:r>
        <w:rPr>
          <w:rFonts w:ascii="Times New Roman" w:hAnsi="Times New Roman"/>
          <w:sz w:val="22"/>
          <w:szCs w:val="22"/>
        </w:rPr>
        <w:t xml:space="preserve">Pierpont Communications </w:t>
      </w:r>
    </w:p>
    <w:p w:rsidR="00052EF2" w:rsidRDefault="00AF1BB0" w:rsidP="00052EF2">
      <w:pPr>
        <w:rPr>
          <w:rFonts w:ascii="Times New Roman" w:hAnsi="Times New Roman"/>
          <w:sz w:val="22"/>
          <w:szCs w:val="22"/>
        </w:rPr>
      </w:pPr>
      <w:hyperlink r:id="rId9" w:history="1">
        <w:r w:rsidR="00052EF2" w:rsidRPr="00CF34AC">
          <w:rPr>
            <w:rStyle w:val="Hyperlink"/>
            <w:rFonts w:ascii="Times New Roman" w:hAnsi="Times New Roman"/>
            <w:sz w:val="22"/>
            <w:szCs w:val="22"/>
          </w:rPr>
          <w:t>cwailes@piercom.com</w:t>
        </w:r>
      </w:hyperlink>
    </w:p>
    <w:p w:rsidR="00052EF2" w:rsidRDefault="00052EF2" w:rsidP="00052EF2">
      <w:pPr>
        <w:rPr>
          <w:rFonts w:ascii="Times New Roman" w:hAnsi="Times New Roman"/>
          <w:sz w:val="22"/>
          <w:szCs w:val="22"/>
        </w:rPr>
      </w:pPr>
      <w:r>
        <w:rPr>
          <w:rFonts w:ascii="Times New Roman" w:hAnsi="Times New Roman"/>
          <w:sz w:val="22"/>
          <w:szCs w:val="22"/>
        </w:rPr>
        <w:t>713.627.2223 (office)</w:t>
      </w:r>
    </w:p>
    <w:p w:rsidR="00052EF2" w:rsidRDefault="00052EF2" w:rsidP="00052EF2">
      <w:pPr>
        <w:rPr>
          <w:rFonts w:ascii="Times New Roman" w:hAnsi="Times New Roman"/>
          <w:sz w:val="22"/>
          <w:szCs w:val="22"/>
        </w:rPr>
      </w:pPr>
      <w:r>
        <w:rPr>
          <w:rFonts w:ascii="Times New Roman" w:hAnsi="Times New Roman"/>
          <w:sz w:val="22"/>
          <w:szCs w:val="22"/>
        </w:rPr>
        <w:t>713.585.5144 (mobile)</w:t>
      </w:r>
    </w:p>
    <w:p w:rsidR="00FC3A6F" w:rsidRPr="003B62B1" w:rsidRDefault="00FC3A6F" w:rsidP="00052EF2">
      <w:pPr>
        <w:rPr>
          <w:rFonts w:ascii="Times New Roman" w:hAnsi="Times New Roman"/>
          <w:sz w:val="22"/>
          <w:szCs w:val="22"/>
        </w:rPr>
      </w:pPr>
    </w:p>
    <w:p w:rsidR="000652CB" w:rsidRPr="003B62B1" w:rsidRDefault="000652CB">
      <w:pPr>
        <w:rPr>
          <w:rFonts w:ascii="Times New Roman" w:hAnsi="Times New Roman"/>
          <w:b/>
          <w:sz w:val="22"/>
          <w:szCs w:val="22"/>
        </w:rPr>
      </w:pPr>
    </w:p>
    <w:sectPr w:rsidR="000652CB" w:rsidRPr="003B62B1" w:rsidSect="00A65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C3A6F"/>
    <w:rsid w:val="0000123B"/>
    <w:rsid w:val="00052EF2"/>
    <w:rsid w:val="000652CB"/>
    <w:rsid w:val="00107B53"/>
    <w:rsid w:val="001F1DCD"/>
    <w:rsid w:val="002274B8"/>
    <w:rsid w:val="002636FC"/>
    <w:rsid w:val="00305F19"/>
    <w:rsid w:val="00313AD4"/>
    <w:rsid w:val="00362297"/>
    <w:rsid w:val="003B62B1"/>
    <w:rsid w:val="0043102C"/>
    <w:rsid w:val="004551EE"/>
    <w:rsid w:val="00463AE1"/>
    <w:rsid w:val="004E491E"/>
    <w:rsid w:val="0054214D"/>
    <w:rsid w:val="005A459D"/>
    <w:rsid w:val="00636AA0"/>
    <w:rsid w:val="007123D5"/>
    <w:rsid w:val="007560D2"/>
    <w:rsid w:val="00822A90"/>
    <w:rsid w:val="008260CD"/>
    <w:rsid w:val="008E6169"/>
    <w:rsid w:val="00904DB4"/>
    <w:rsid w:val="00A65E58"/>
    <w:rsid w:val="00A667A7"/>
    <w:rsid w:val="00A971C7"/>
    <w:rsid w:val="00AD085E"/>
    <w:rsid w:val="00AF1BB0"/>
    <w:rsid w:val="00BA2542"/>
    <w:rsid w:val="00BA6BFC"/>
    <w:rsid w:val="00BE4C23"/>
    <w:rsid w:val="00CD6D41"/>
    <w:rsid w:val="00CF5815"/>
    <w:rsid w:val="00D740DA"/>
    <w:rsid w:val="00D74AAE"/>
    <w:rsid w:val="00E019EE"/>
    <w:rsid w:val="00E73494"/>
    <w:rsid w:val="00E80527"/>
    <w:rsid w:val="00F451C1"/>
    <w:rsid w:val="00FC3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A6F"/>
    <w:pPr>
      <w:spacing w:after="0" w:line="240" w:lineRule="auto"/>
    </w:pPr>
    <w:rPr>
      <w:rFonts w:ascii="Arial Narrow"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A6F"/>
    <w:rPr>
      <w:color w:val="0000FF"/>
      <w:u w:val="single"/>
    </w:rPr>
  </w:style>
  <w:style w:type="paragraph" w:styleId="NormalWeb">
    <w:name w:val="Normal (Web)"/>
    <w:basedOn w:val="Normal"/>
    <w:uiPriority w:val="99"/>
    <w:unhideWhenUsed/>
    <w:rsid w:val="00BA2542"/>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052EF2"/>
    <w:rPr>
      <w:rFonts w:ascii="Tahoma" w:hAnsi="Tahoma" w:cs="Tahoma"/>
      <w:sz w:val="16"/>
      <w:szCs w:val="16"/>
    </w:rPr>
  </w:style>
  <w:style w:type="character" w:customStyle="1" w:styleId="BalloonTextChar">
    <w:name w:val="Balloon Text Char"/>
    <w:basedOn w:val="DefaultParagraphFont"/>
    <w:link w:val="BalloonText"/>
    <w:uiPriority w:val="99"/>
    <w:semiHidden/>
    <w:rsid w:val="00052EF2"/>
    <w:rPr>
      <w:rFonts w:ascii="Tahoma" w:hAnsi="Tahoma" w:cs="Tahoma"/>
      <w:sz w:val="16"/>
      <w:szCs w:val="16"/>
    </w:rPr>
  </w:style>
  <w:style w:type="character" w:styleId="FollowedHyperlink">
    <w:name w:val="FollowedHyperlink"/>
    <w:basedOn w:val="DefaultParagraphFont"/>
    <w:uiPriority w:val="99"/>
    <w:semiHidden/>
    <w:unhideWhenUsed/>
    <w:rsid w:val="00D740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54405014">
      <w:bodyDiv w:val="1"/>
      <w:marLeft w:val="0"/>
      <w:marRight w:val="0"/>
      <w:marTop w:val="0"/>
      <w:marBottom w:val="0"/>
      <w:divBdr>
        <w:top w:val="none" w:sz="0" w:space="0" w:color="auto"/>
        <w:left w:val="none" w:sz="0" w:space="0" w:color="auto"/>
        <w:bottom w:val="none" w:sz="0" w:space="0" w:color="auto"/>
        <w:right w:val="none" w:sz="0" w:space="0" w:color="auto"/>
      </w:divBdr>
    </w:div>
    <w:div w:id="1157499014">
      <w:bodyDiv w:val="1"/>
      <w:marLeft w:val="0"/>
      <w:marRight w:val="0"/>
      <w:marTop w:val="0"/>
      <w:marBottom w:val="0"/>
      <w:divBdr>
        <w:top w:val="none" w:sz="0" w:space="0" w:color="auto"/>
        <w:left w:val="none" w:sz="0" w:space="0" w:color="auto"/>
        <w:bottom w:val="none" w:sz="0" w:space="0" w:color="auto"/>
        <w:right w:val="none" w:sz="0" w:space="0" w:color="auto"/>
      </w:divBdr>
      <w:divsChild>
        <w:div w:id="824706103">
          <w:marLeft w:val="0"/>
          <w:marRight w:val="0"/>
          <w:marTop w:val="0"/>
          <w:marBottom w:val="0"/>
          <w:divBdr>
            <w:top w:val="none" w:sz="0" w:space="0" w:color="auto"/>
            <w:left w:val="none" w:sz="0" w:space="0" w:color="auto"/>
            <w:bottom w:val="none" w:sz="0" w:space="0" w:color="auto"/>
            <w:right w:val="none" w:sz="0" w:space="0" w:color="auto"/>
          </w:divBdr>
          <w:divsChild>
            <w:div w:id="1460567353">
              <w:marLeft w:val="0"/>
              <w:marRight w:val="0"/>
              <w:marTop w:val="0"/>
              <w:marBottom w:val="0"/>
              <w:divBdr>
                <w:top w:val="none" w:sz="0" w:space="0" w:color="auto"/>
                <w:left w:val="none" w:sz="0" w:space="0" w:color="auto"/>
                <w:bottom w:val="none" w:sz="0" w:space="0" w:color="auto"/>
                <w:right w:val="none" w:sz="0" w:space="0" w:color="auto"/>
              </w:divBdr>
              <w:divsChild>
                <w:div w:id="14705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0848">
      <w:bodyDiv w:val="1"/>
      <w:marLeft w:val="0"/>
      <w:marRight w:val="0"/>
      <w:marTop w:val="0"/>
      <w:marBottom w:val="0"/>
      <w:divBdr>
        <w:top w:val="none" w:sz="0" w:space="0" w:color="auto"/>
        <w:left w:val="none" w:sz="0" w:space="0" w:color="auto"/>
        <w:bottom w:val="none" w:sz="0" w:space="0" w:color="auto"/>
        <w:right w:val="none" w:sz="0" w:space="0" w:color="auto"/>
      </w:divBdr>
    </w:div>
    <w:div w:id="1614366648">
      <w:bodyDiv w:val="1"/>
      <w:marLeft w:val="0"/>
      <w:marRight w:val="0"/>
      <w:marTop w:val="0"/>
      <w:marBottom w:val="0"/>
      <w:divBdr>
        <w:top w:val="none" w:sz="0" w:space="0" w:color="auto"/>
        <w:left w:val="none" w:sz="0" w:space="0" w:color="auto"/>
        <w:bottom w:val="none" w:sz="0" w:space="0" w:color="auto"/>
        <w:right w:val="none" w:sz="0" w:space="0" w:color="auto"/>
      </w:divBdr>
    </w:div>
    <w:div w:id="19273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mberlainlaw.com/assets/attachments/Memorandum%20Opinion%20and%20Order.pdf" TargetMode="External"/><Relationship Id="rId3" Type="http://schemas.openxmlformats.org/officeDocument/2006/relationships/webSettings" Target="webSettings.xml"/><Relationship Id="rId7" Type="http://schemas.openxmlformats.org/officeDocument/2006/relationships/hyperlink" Target="http://www.chamberlainlaw.com/attorneys-14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mberlainlaw.com/attorneys-49.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google.com/imgres?hl=en&amp;tbo=d&amp;rlz=1T4TSNA_enUS357US357&amp;biw=1280&amp;bih=673&amp;tbm=isch&amp;tbnid=BN3xDMMDNf0CLM:&amp;imgrefurl=http://en.wikipedia.org/wiki/File:Chamberlain_hrdlicka_logo.jpg&amp;docid=A-njEqe6McF3gM&amp;imgurl=http://upload.wikimedia.org/wikipedia/en/2/25/Chamberlain_hrdlicka_logo.jpg&amp;w=330&amp;h=47&amp;ei=mGQhUYOvJ-H4yAHH44GwAg&amp;zoom=1&amp;ved=1t:3588,r:0,s:0,i:85&amp;iact=rc&amp;dur=1323&amp;sig=100567983900019893598&amp;page=1&amp;tbnh=37&amp;tbnw=264&amp;start=0&amp;ndsp=20&amp;tx=64&amp;ty=15" TargetMode="External"/><Relationship Id="rId9" Type="http://schemas.openxmlformats.org/officeDocument/2006/relationships/hyperlink" Target="mailto:cwailes@pier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cwailes</dc:creator>
  <cp:lastModifiedBy>cwailes</cp:lastModifiedBy>
  <cp:revision>14</cp:revision>
  <cp:lastPrinted>2013-02-18T20:43:00Z</cp:lastPrinted>
  <dcterms:created xsi:type="dcterms:W3CDTF">2013-02-17T22:12:00Z</dcterms:created>
  <dcterms:modified xsi:type="dcterms:W3CDTF">2013-02-22T16:38:00Z</dcterms:modified>
</cp:coreProperties>
</file>