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36" w:rsidRPr="002B4036" w:rsidRDefault="00E81AB8" w:rsidP="002B4036">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E81AB8">
        <w:rPr>
          <w:rFonts w:ascii="Times New Roman" w:eastAsia="Times New Roman" w:hAnsi="Times New Roman" w:cs="Times New Roman"/>
          <w:b/>
          <w:bCs/>
          <w:i/>
          <w:kern w:val="36"/>
          <w:sz w:val="28"/>
          <w:szCs w:val="28"/>
        </w:rPr>
        <w:t>McCorpen</w:t>
      </w:r>
      <w:r w:rsidR="002B4036" w:rsidRPr="002B4036">
        <w:rPr>
          <w:rFonts w:ascii="Times New Roman" w:eastAsia="Times New Roman" w:hAnsi="Times New Roman" w:cs="Times New Roman"/>
          <w:b/>
          <w:bCs/>
          <w:kern w:val="36"/>
          <w:sz w:val="28"/>
          <w:szCs w:val="28"/>
        </w:rPr>
        <w:t xml:space="preserve"> 101 for Lawyers</w:t>
      </w:r>
    </w:p>
    <w:p w:rsidR="002B4036" w:rsidRPr="002B4036" w:rsidRDefault="00E81AB8" w:rsidP="002B403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w:t>
      </w:r>
      <w:r w:rsidRPr="002B4036">
        <w:rPr>
          <w:rFonts w:ascii="Times New Roman" w:eastAsia="Times New Roman" w:hAnsi="Times New Roman" w:cs="Times New Roman"/>
          <w:sz w:val="28"/>
          <w:szCs w:val="28"/>
        </w:rPr>
        <w:t>F. DANIEL KNIGHT</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Decisions over the last several years by the 5th U.S. Circuit Court of Appeals have bolstered employers' defenses to maintenance-and-cure claims by injured seamen. But a 2013 decision has come to seamen's aid. Counsel on both side of the admiralty and maritime docket can take some steps to strengthen their clients' positions before litigation begins.</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Since the Middle Ages, if a seaman became injured or ill in the service of his vessel, maritime law has afforded him maintenance and cure. Irrespective of fault, the seaman's employer must provide the seaman with the daily value of his food and lodging aboard the vessel (maintenance) and pay his medical bills (cure) related to the injury until the seaman reaches what's called maximum medical cure.</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Many lawyers consider maintenance and cure the least attractive arrow in the seaman's three-arrow quiver of legal remedies against his employer and the vessel owner. That's because the other two arrows — Jones Act negligence and unseaworthiness — have offered broader categories of damages.</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But, that preference changed dramatically in 2009, when the U.S. Supreme Court held in </w:t>
      </w:r>
      <w:r w:rsidRPr="002B4036">
        <w:rPr>
          <w:rFonts w:ascii="Times New Roman" w:eastAsia="Times New Roman" w:hAnsi="Times New Roman" w:cs="Times New Roman"/>
          <w:i/>
          <w:iCs/>
          <w:sz w:val="28"/>
          <w:szCs w:val="28"/>
        </w:rPr>
        <w:t>Atlantic Sounding Inc. v. Townsend</w:t>
      </w:r>
      <w:r w:rsidRPr="002B4036">
        <w:rPr>
          <w:rFonts w:ascii="Times New Roman" w:eastAsia="Times New Roman" w:hAnsi="Times New Roman" w:cs="Times New Roman"/>
          <w:sz w:val="28"/>
          <w:szCs w:val="28"/>
        </w:rPr>
        <w:t xml:space="preserve"> that a seaman could recover punitive damages if his employer "willfully, wantonly, or wrongfully" denied him maintenance and cure.</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Suddenly, maintenance-and-cure claims and their defenses were of great interest to the maritime legal community. Of particular importance to Texas lawyers are three 5th Circuit decisions interpreting one</w:t>
      </w:r>
      <w:r w:rsidR="00573CF8">
        <w:rPr>
          <w:rFonts w:ascii="Times New Roman" w:eastAsia="Times New Roman" w:hAnsi="Times New Roman" w:cs="Times New Roman"/>
          <w:sz w:val="28"/>
          <w:szCs w:val="28"/>
        </w:rPr>
        <w:t xml:space="preserve"> </w:t>
      </w:r>
      <w:r w:rsidRPr="002B4036">
        <w:rPr>
          <w:rFonts w:ascii="Times New Roman" w:eastAsia="Times New Roman" w:hAnsi="Times New Roman" w:cs="Times New Roman"/>
          <w:sz w:val="28"/>
          <w:szCs w:val="28"/>
        </w:rPr>
        <w:t xml:space="preserve">defense to maintenance and cure, called the </w:t>
      </w:r>
      <w:r w:rsidRPr="002B4036">
        <w:rPr>
          <w:rFonts w:ascii="Times New Roman" w:eastAsia="Times New Roman" w:hAnsi="Times New Roman" w:cs="Times New Roman"/>
          <w:i/>
          <w:iCs/>
          <w:sz w:val="28"/>
          <w:szCs w:val="28"/>
        </w:rPr>
        <w:t>McCorpen</w:t>
      </w:r>
      <w:r w:rsidRPr="002B4036">
        <w:rPr>
          <w:rFonts w:ascii="Times New Roman" w:eastAsia="Times New Roman" w:hAnsi="Times New Roman" w:cs="Times New Roman"/>
          <w:sz w:val="28"/>
          <w:szCs w:val="28"/>
        </w:rPr>
        <w:t xml:space="preserve"> defense. While the 5th Circuit issued all three of these decisions before </w:t>
      </w:r>
      <w:r w:rsidRPr="002B4036">
        <w:rPr>
          <w:rFonts w:ascii="Times New Roman" w:eastAsia="Times New Roman" w:hAnsi="Times New Roman" w:cs="Times New Roman"/>
          <w:i/>
          <w:iCs/>
          <w:sz w:val="28"/>
          <w:szCs w:val="28"/>
        </w:rPr>
        <w:t>Townsend</w:t>
      </w:r>
      <w:r w:rsidRPr="002B4036">
        <w:rPr>
          <w:rFonts w:ascii="Times New Roman" w:eastAsia="Times New Roman" w:hAnsi="Times New Roman" w:cs="Times New Roman"/>
          <w:sz w:val="28"/>
          <w:szCs w:val="28"/>
        </w:rPr>
        <w:t>, they took on heightened importance after the U.S. Supreme Court introduced punitive damages into the maintenance-and-cure landscape.</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In </w:t>
      </w:r>
      <w:r w:rsidRPr="002B4036">
        <w:rPr>
          <w:rFonts w:ascii="Times New Roman" w:eastAsia="Times New Roman" w:hAnsi="Times New Roman" w:cs="Times New Roman"/>
          <w:i/>
          <w:iCs/>
          <w:sz w:val="28"/>
          <w:szCs w:val="28"/>
        </w:rPr>
        <w:t xml:space="preserve">McCorpen v. Central Gulf S.S. Corp. </w:t>
      </w:r>
      <w:r w:rsidRPr="002B4036">
        <w:rPr>
          <w:rFonts w:ascii="Times New Roman" w:eastAsia="Times New Roman" w:hAnsi="Times New Roman" w:cs="Times New Roman"/>
          <w:sz w:val="28"/>
          <w:szCs w:val="28"/>
        </w:rPr>
        <w:t>(1968), the 5th Circuit established the following absolute defense to a maintenance-and-cure claim: 1. if a seaman intentionally misrepresented concealed medical facts at the time of hire, 2. and the employer would not have hired him had the employer known the facts, and 3. the seaman complains of injury related to the withheld medical information.</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If an employer asks a prospective seaman to complete a health questionnaire or present himself for a pre-employment physical, the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court also held that the "intentional concealment" standard is not based upon the seaman's belief of being fit for duty, but the actual medical evidence.</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Decades later, in </w:t>
      </w:r>
      <w:r w:rsidRPr="002B4036">
        <w:rPr>
          <w:rFonts w:ascii="Times New Roman" w:eastAsia="Times New Roman" w:hAnsi="Times New Roman" w:cs="Times New Roman"/>
          <w:i/>
          <w:iCs/>
          <w:sz w:val="28"/>
          <w:szCs w:val="28"/>
        </w:rPr>
        <w:t xml:space="preserve">Brown v. Parker Drilling Offshore Corp. </w:t>
      </w:r>
      <w:r w:rsidRPr="002B4036">
        <w:rPr>
          <w:rFonts w:ascii="Times New Roman" w:eastAsia="Times New Roman" w:hAnsi="Times New Roman" w:cs="Times New Roman"/>
          <w:sz w:val="28"/>
          <w:szCs w:val="28"/>
        </w:rPr>
        <w:t xml:space="preserve">(2005), the 5th Circuit affirmed the vitality of the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 xml:space="preserve">defense. The 5th Circuit also provided employers who undertake certain kinds of pre-employment due diligence with a safe harbor. The 5th Circuit held that an employer who requires seamen to fill out pre-employment questionnaires or undergo pre-employment physicals does not have to prove that a seaman subjectively intended to conceal the medical facts. Such an employer also is not subject to compensatory damages if it acts reasonably in withholding maintenance and cure based on the </w:t>
      </w:r>
      <w:r w:rsidRPr="002B4036">
        <w:rPr>
          <w:rFonts w:ascii="Times New Roman" w:eastAsia="Times New Roman" w:hAnsi="Times New Roman" w:cs="Times New Roman"/>
          <w:i/>
          <w:iCs/>
          <w:sz w:val="28"/>
          <w:szCs w:val="28"/>
        </w:rPr>
        <w:t>McCorpen</w:t>
      </w:r>
      <w:r w:rsidRPr="002B4036">
        <w:rPr>
          <w:rFonts w:ascii="Times New Roman" w:eastAsia="Times New Roman" w:hAnsi="Times New Roman" w:cs="Times New Roman"/>
          <w:sz w:val="28"/>
          <w:szCs w:val="28"/>
        </w:rPr>
        <w:t xml:space="preserve"> defense.</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Three years later, in </w:t>
      </w:r>
      <w:r w:rsidRPr="002B4036">
        <w:rPr>
          <w:rFonts w:ascii="Times New Roman" w:eastAsia="Times New Roman" w:hAnsi="Times New Roman" w:cs="Times New Roman"/>
          <w:i/>
          <w:iCs/>
          <w:sz w:val="28"/>
          <w:szCs w:val="28"/>
        </w:rPr>
        <w:t xml:space="preserve">Johnson v. </w:t>
      </w:r>
      <w:proofErr w:type="spellStart"/>
      <w:r w:rsidRPr="002B4036">
        <w:rPr>
          <w:rFonts w:ascii="Times New Roman" w:eastAsia="Times New Roman" w:hAnsi="Times New Roman" w:cs="Times New Roman"/>
          <w:i/>
          <w:iCs/>
          <w:sz w:val="28"/>
          <w:szCs w:val="28"/>
        </w:rPr>
        <w:t>Cenac</w:t>
      </w:r>
      <w:proofErr w:type="spellEnd"/>
      <w:r w:rsidRPr="002B4036">
        <w:rPr>
          <w:rFonts w:ascii="Times New Roman" w:eastAsia="Times New Roman" w:hAnsi="Times New Roman" w:cs="Times New Roman"/>
          <w:i/>
          <w:iCs/>
          <w:sz w:val="28"/>
          <w:szCs w:val="28"/>
        </w:rPr>
        <w:t xml:space="preserve"> Towing</w:t>
      </w:r>
      <w:r w:rsidRPr="002B4036">
        <w:rPr>
          <w:rFonts w:ascii="Times New Roman" w:eastAsia="Times New Roman" w:hAnsi="Times New Roman" w:cs="Times New Roman"/>
          <w:sz w:val="28"/>
          <w:szCs w:val="28"/>
        </w:rPr>
        <w:t xml:space="preserve">, a different 5th Circuit panel affirmed </w:t>
      </w:r>
      <w:r w:rsidRPr="002B4036">
        <w:rPr>
          <w:rFonts w:ascii="Times New Roman" w:eastAsia="Times New Roman" w:hAnsi="Times New Roman" w:cs="Times New Roman"/>
          <w:i/>
          <w:iCs/>
          <w:sz w:val="28"/>
          <w:szCs w:val="28"/>
        </w:rPr>
        <w:t>Brown</w:t>
      </w:r>
      <w:r w:rsidRPr="002B4036">
        <w:rPr>
          <w:rFonts w:ascii="Times New Roman" w:eastAsia="Times New Roman" w:hAnsi="Times New Roman" w:cs="Times New Roman"/>
          <w:sz w:val="28"/>
          <w:szCs w:val="28"/>
        </w:rPr>
        <w:t xml:space="preserve">. The judges further held that an employer who successfully establishes the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defense could bring a contributory-negligence claim, if the seaman concealed prior injuries or conditions, exposed his body to a risk of aggravation or injury by working with the pre-existing condition, and was injured as a result.</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After remand, the U.S. district court in </w:t>
      </w:r>
      <w:r w:rsidRPr="002B4036">
        <w:rPr>
          <w:rFonts w:ascii="Times New Roman" w:eastAsia="Times New Roman" w:hAnsi="Times New Roman" w:cs="Times New Roman"/>
          <w:i/>
          <w:iCs/>
          <w:sz w:val="28"/>
          <w:szCs w:val="28"/>
        </w:rPr>
        <w:t xml:space="preserve">Johnson </w:t>
      </w:r>
      <w:r w:rsidRPr="002B4036">
        <w:rPr>
          <w:rFonts w:ascii="Times New Roman" w:eastAsia="Times New Roman" w:hAnsi="Times New Roman" w:cs="Times New Roman"/>
          <w:sz w:val="28"/>
          <w:szCs w:val="28"/>
        </w:rPr>
        <w:t>ultimately held the plaintiff was not negligent for his omissions regarding his medical history on his pre-employment physical and employment application, as there was no exposure to additional risk of injury by the plaintiffs working with a bad back, based upon the facts of the case.</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Other cases, such as the 5th Circuit's decision in </w:t>
      </w:r>
      <w:r w:rsidRPr="002B4036">
        <w:rPr>
          <w:rFonts w:ascii="Times New Roman" w:eastAsia="Times New Roman" w:hAnsi="Times New Roman" w:cs="Times New Roman"/>
          <w:i/>
          <w:iCs/>
          <w:sz w:val="28"/>
          <w:szCs w:val="28"/>
        </w:rPr>
        <w:t xml:space="preserve">Ramirez v. American Pollution Control Corp. </w:t>
      </w:r>
      <w:r w:rsidRPr="002B4036">
        <w:rPr>
          <w:rFonts w:ascii="Times New Roman" w:eastAsia="Times New Roman" w:hAnsi="Times New Roman" w:cs="Times New Roman"/>
          <w:sz w:val="28"/>
          <w:szCs w:val="28"/>
        </w:rPr>
        <w:t xml:space="preserve">(2010)have found the elements met for contributory negligence and accordingly reduced a seaman's award under </w:t>
      </w:r>
      <w:r w:rsidRPr="002B4036">
        <w:rPr>
          <w:rFonts w:ascii="Times New Roman" w:eastAsia="Times New Roman" w:hAnsi="Times New Roman" w:cs="Times New Roman"/>
          <w:i/>
          <w:iCs/>
          <w:sz w:val="28"/>
          <w:szCs w:val="28"/>
        </w:rPr>
        <w:t>Johnson</w:t>
      </w:r>
      <w:r w:rsidRPr="002B4036">
        <w:rPr>
          <w:rFonts w:ascii="Times New Roman" w:eastAsia="Times New Roman" w:hAnsi="Times New Roman" w:cs="Times New Roman"/>
          <w:sz w:val="28"/>
          <w:szCs w:val="28"/>
        </w:rPr>
        <w:t>.</w:t>
      </w:r>
    </w:p>
    <w:p w:rsidR="002B4036" w:rsidRPr="002B4036" w:rsidRDefault="002B4036" w:rsidP="002B4036">
      <w:pPr>
        <w:spacing w:before="100" w:beforeAutospacing="1" w:after="100" w:afterAutospacing="1" w:line="240" w:lineRule="auto"/>
        <w:outlineLvl w:val="1"/>
        <w:rPr>
          <w:rFonts w:ascii="Times New Roman" w:eastAsia="Times New Roman" w:hAnsi="Times New Roman" w:cs="Times New Roman"/>
          <w:b/>
          <w:bCs/>
          <w:sz w:val="28"/>
          <w:szCs w:val="28"/>
        </w:rPr>
      </w:pPr>
      <w:r w:rsidRPr="002B4036">
        <w:rPr>
          <w:rFonts w:ascii="Times New Roman" w:eastAsia="Times New Roman" w:hAnsi="Times New Roman" w:cs="Times New Roman"/>
          <w:b/>
          <w:bCs/>
          <w:sz w:val="28"/>
          <w:szCs w:val="28"/>
        </w:rPr>
        <w:t>Plan Now</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What practical steps can plaintiff</w:t>
      </w:r>
      <w:r w:rsidR="00CB611B">
        <w:rPr>
          <w:rFonts w:ascii="Times New Roman" w:eastAsia="Times New Roman" w:hAnsi="Times New Roman" w:cs="Times New Roman"/>
          <w:sz w:val="28"/>
          <w:szCs w:val="28"/>
        </w:rPr>
        <w:t>’</w:t>
      </w:r>
      <w:r w:rsidRPr="002B4036">
        <w:rPr>
          <w:rFonts w:ascii="Times New Roman" w:eastAsia="Times New Roman" w:hAnsi="Times New Roman" w:cs="Times New Roman"/>
          <w:sz w:val="28"/>
          <w:szCs w:val="28"/>
        </w:rPr>
        <w:t xml:space="preserve">s counsel take to avoid, and defense counsel take to bolster, the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 xml:space="preserve">defense, now that the stakes have risen to include punitive damages, contributory-negligence causes of action, and forfeiture of maintenance-and-cure rights? </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Counsel for seamen must be aware of the </w:t>
      </w:r>
      <w:r w:rsidRPr="002B4036">
        <w:rPr>
          <w:rFonts w:ascii="Times New Roman" w:eastAsia="Times New Roman" w:hAnsi="Times New Roman" w:cs="Times New Roman"/>
          <w:i/>
          <w:iCs/>
          <w:sz w:val="28"/>
          <w:szCs w:val="28"/>
        </w:rPr>
        <w:t xml:space="preserve">Brown/Johnson </w:t>
      </w:r>
      <w:r w:rsidRPr="002B4036">
        <w:rPr>
          <w:rFonts w:ascii="Times New Roman" w:eastAsia="Times New Roman" w:hAnsi="Times New Roman" w:cs="Times New Roman"/>
          <w:sz w:val="28"/>
          <w:szCs w:val="28"/>
        </w:rPr>
        <w:t xml:space="preserve">line of cases, as well as their limits. Even if an employer proves a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 xml:space="preserve">defense, the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decision makes clear the defense is not an absolute bar to recovery under either the Jones Act or unseaworthiness "arrows" afforded to seamen under the law.</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Seamen's counsel also should take to heart that the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 xml:space="preserve">defense has limits. Recently, the 5th Circuit held in </w:t>
      </w:r>
      <w:r w:rsidRPr="002B4036">
        <w:rPr>
          <w:rFonts w:ascii="Times New Roman" w:eastAsia="Times New Roman" w:hAnsi="Times New Roman" w:cs="Times New Roman"/>
          <w:i/>
          <w:iCs/>
          <w:sz w:val="28"/>
          <w:szCs w:val="28"/>
        </w:rPr>
        <w:t xml:space="preserve">Boudreaux v. Transocean </w:t>
      </w:r>
      <w:proofErr w:type="spellStart"/>
      <w:r w:rsidRPr="002B4036">
        <w:rPr>
          <w:rFonts w:ascii="Times New Roman" w:eastAsia="Times New Roman" w:hAnsi="Times New Roman" w:cs="Times New Roman"/>
          <w:i/>
          <w:iCs/>
          <w:sz w:val="28"/>
          <w:szCs w:val="28"/>
        </w:rPr>
        <w:t>Deepwater</w:t>
      </w:r>
      <w:proofErr w:type="spellEnd"/>
      <w:r w:rsidRPr="002B4036">
        <w:rPr>
          <w:rFonts w:ascii="Times New Roman" w:eastAsia="Times New Roman" w:hAnsi="Times New Roman" w:cs="Times New Roman"/>
          <w:i/>
          <w:iCs/>
          <w:sz w:val="28"/>
          <w:szCs w:val="28"/>
        </w:rPr>
        <w:t xml:space="preserve"> Inc. </w:t>
      </w:r>
      <w:r w:rsidRPr="002B4036">
        <w:rPr>
          <w:rFonts w:ascii="Times New Roman" w:eastAsia="Times New Roman" w:hAnsi="Times New Roman" w:cs="Times New Roman"/>
          <w:sz w:val="28"/>
          <w:szCs w:val="28"/>
        </w:rPr>
        <w:t xml:space="preserve">(2013) that establishing a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defense did not entitle the employer to restitution for wrongly paid maintenance-or-cure benefits. That decision also foreclosed employers from arguing that a seaman's fraud in obtaining the job meant the employer wasn't liable for negligence or unseaworthiness because no employer/employee relationship existed.</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Additionally, plaintiffs</w:t>
      </w:r>
      <w:r w:rsidR="00573CF8">
        <w:rPr>
          <w:rFonts w:ascii="Times New Roman" w:eastAsia="Times New Roman" w:hAnsi="Times New Roman" w:cs="Times New Roman"/>
          <w:sz w:val="28"/>
          <w:szCs w:val="28"/>
        </w:rPr>
        <w:t>’</w:t>
      </w:r>
      <w:r w:rsidRPr="002B4036">
        <w:rPr>
          <w:rFonts w:ascii="Times New Roman" w:eastAsia="Times New Roman" w:hAnsi="Times New Roman" w:cs="Times New Roman"/>
          <w:sz w:val="28"/>
          <w:szCs w:val="28"/>
        </w:rPr>
        <w:t xml:space="preserve"> counsel should craft intake questions for prospective clients that will reveal information concerning the seaman's prior medical history. It will be helpful to obtain records from the health-care provider who performed the pre-employment physical, if the seaman remembers who that was. Such records can help seaman's counsel establish reasonable client expectations, as well as to prepare to fight the </w:t>
      </w:r>
      <w:r w:rsidRPr="002B4036">
        <w:rPr>
          <w:rFonts w:ascii="Times New Roman" w:eastAsia="Times New Roman" w:hAnsi="Times New Roman" w:cs="Times New Roman"/>
          <w:i/>
          <w:iCs/>
          <w:sz w:val="28"/>
          <w:szCs w:val="28"/>
        </w:rPr>
        <w:t>McCorpen</w:t>
      </w:r>
      <w:r w:rsidRPr="002B4036">
        <w:rPr>
          <w:rFonts w:ascii="Times New Roman" w:eastAsia="Times New Roman" w:hAnsi="Times New Roman" w:cs="Times New Roman"/>
          <w:sz w:val="28"/>
          <w:szCs w:val="28"/>
        </w:rPr>
        <w:t xml:space="preserve"> defense.</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Counsel for maritime employers should review their clients' pre-employment medical screening policies. Pre-employment questionnaires and physicals can provide useful evidence in the event that litigation ensues. Standardizing procedures for obtaining health information from job applicants and retaining documentation of that information will bolster the credibility of a witness who testifies that the employer adhered to those procedures. The existence of such procedures and information can benefit the defense.</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Using proper forms that include written acknowledgment by the job applicant can increase the employer's chances of receiving a summary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disposition. Advanced diagnostic techniques, such as a MRI study of the spine prior to employment, may help identify potential concealment of medical facts.</w:t>
      </w:r>
    </w:p>
    <w:p w:rsidR="002B4036" w:rsidRPr="002B4036" w:rsidRDefault="002B4036" w:rsidP="002B4036">
      <w:pPr>
        <w:spacing w:before="100" w:beforeAutospacing="1" w:after="100" w:afterAutospacing="1" w:line="240" w:lineRule="auto"/>
        <w:rPr>
          <w:rFonts w:ascii="Times New Roman" w:eastAsia="Times New Roman" w:hAnsi="Times New Roman" w:cs="Times New Roman"/>
          <w:sz w:val="28"/>
          <w:szCs w:val="28"/>
        </w:rPr>
      </w:pPr>
      <w:r w:rsidRPr="002B4036">
        <w:rPr>
          <w:rFonts w:ascii="Times New Roman" w:eastAsia="Times New Roman" w:hAnsi="Times New Roman" w:cs="Times New Roman"/>
          <w:sz w:val="28"/>
          <w:szCs w:val="28"/>
        </w:rPr>
        <w:t xml:space="preserve">John Locke wrote, "It is of great use to the sailor to know the length of his line, though he cannot with it fathom all the depths of the ocean." Lawyers should be able, through analysis of potential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 xml:space="preserve">issues, to know the length of their </w:t>
      </w:r>
      <w:r w:rsidRPr="002B4036">
        <w:rPr>
          <w:rFonts w:ascii="Times New Roman" w:eastAsia="Times New Roman" w:hAnsi="Times New Roman" w:cs="Times New Roman"/>
          <w:i/>
          <w:iCs/>
          <w:sz w:val="28"/>
          <w:szCs w:val="28"/>
        </w:rPr>
        <w:t xml:space="preserve">McCorpen </w:t>
      </w:r>
      <w:r w:rsidRPr="002B4036">
        <w:rPr>
          <w:rFonts w:ascii="Times New Roman" w:eastAsia="Times New Roman" w:hAnsi="Times New Roman" w:cs="Times New Roman"/>
          <w:sz w:val="28"/>
          <w:szCs w:val="28"/>
        </w:rPr>
        <w:t xml:space="preserve">line under the law, and, as best they can, fathom the depths as to the value of claims where </w:t>
      </w:r>
      <w:r w:rsidRPr="002B4036">
        <w:rPr>
          <w:rFonts w:ascii="Times New Roman" w:eastAsia="Times New Roman" w:hAnsi="Times New Roman" w:cs="Times New Roman"/>
          <w:i/>
          <w:iCs/>
          <w:sz w:val="28"/>
          <w:szCs w:val="28"/>
        </w:rPr>
        <w:t>McCorpen</w:t>
      </w:r>
      <w:r w:rsidRPr="002B4036">
        <w:rPr>
          <w:rFonts w:ascii="Times New Roman" w:eastAsia="Times New Roman" w:hAnsi="Times New Roman" w:cs="Times New Roman"/>
          <w:sz w:val="28"/>
          <w:szCs w:val="28"/>
        </w:rPr>
        <w:t xml:space="preserve"> is at issue.</w:t>
      </w:r>
    </w:p>
    <w:p w:rsidR="002B4036" w:rsidRPr="002B4036" w:rsidRDefault="00FD779B" w:rsidP="002B4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1.5pt" o:hralign="center" o:hrstd="t" o:hr="t" fillcolor="#a0a0a0" stroked="f"/>
        </w:pict>
      </w:r>
    </w:p>
    <w:p w:rsidR="002B4036" w:rsidRDefault="002B4036" w:rsidP="002B4036">
      <w:pPr>
        <w:spacing w:before="100" w:beforeAutospacing="1" w:after="100" w:afterAutospacing="1" w:line="240" w:lineRule="auto"/>
        <w:rPr>
          <w:rFonts w:ascii="Times New Roman" w:eastAsia="Times New Roman" w:hAnsi="Times New Roman" w:cs="Times New Roman"/>
          <w:i/>
          <w:iCs/>
          <w:sz w:val="28"/>
          <w:szCs w:val="28"/>
        </w:rPr>
      </w:pPr>
      <w:r w:rsidRPr="002B4036">
        <w:rPr>
          <w:rFonts w:ascii="Times New Roman" w:eastAsia="Times New Roman" w:hAnsi="Times New Roman" w:cs="Times New Roman"/>
          <w:i/>
          <w:iCs/>
          <w:sz w:val="28"/>
          <w:szCs w:val="28"/>
        </w:rPr>
        <w:t xml:space="preserve">F. Daniel Knight is senior counsel at Chamberlain, Hrdlicka, White, </w:t>
      </w:r>
      <w:proofErr w:type="gramStart"/>
      <w:r w:rsidRPr="002B4036">
        <w:rPr>
          <w:rFonts w:ascii="Times New Roman" w:eastAsia="Times New Roman" w:hAnsi="Times New Roman" w:cs="Times New Roman"/>
          <w:i/>
          <w:iCs/>
          <w:sz w:val="28"/>
          <w:szCs w:val="28"/>
        </w:rPr>
        <w:t>Williams</w:t>
      </w:r>
      <w:proofErr w:type="gramEnd"/>
      <w:r w:rsidRPr="002B4036">
        <w:rPr>
          <w:rFonts w:ascii="Times New Roman" w:eastAsia="Times New Roman" w:hAnsi="Times New Roman" w:cs="Times New Roman"/>
          <w:i/>
          <w:iCs/>
          <w:sz w:val="28"/>
          <w:szCs w:val="28"/>
        </w:rPr>
        <w:t xml:space="preserve"> &amp; Aughtry in Houston. His practice focuses on admiralty, maritime and energy law, as well as general commercial and civil litigation.</w:t>
      </w:r>
    </w:p>
    <w:p w:rsidR="00573CF8" w:rsidRDefault="00573CF8" w:rsidP="002B4036">
      <w:pPr>
        <w:spacing w:before="100" w:beforeAutospacing="1" w:after="100" w:afterAutospacing="1" w:line="240" w:lineRule="auto"/>
        <w:rPr>
          <w:rFonts w:ascii="Times New Roman" w:eastAsia="Times New Roman" w:hAnsi="Times New Roman" w:cs="Times New Roman"/>
          <w:i/>
          <w:iCs/>
          <w:sz w:val="28"/>
          <w:szCs w:val="28"/>
        </w:rPr>
      </w:pPr>
    </w:p>
    <w:p w:rsidR="00573CF8" w:rsidRPr="00CB611B" w:rsidRDefault="00573CF8" w:rsidP="00573CF8">
      <w:pPr>
        <w:ind w:firstLine="720"/>
        <w:rPr>
          <w:sz w:val="24"/>
          <w:szCs w:val="24"/>
        </w:rPr>
      </w:pPr>
      <w:proofErr w:type="gramStart"/>
      <w:r w:rsidRPr="00CB611B">
        <w:rPr>
          <w:sz w:val="24"/>
          <w:szCs w:val="24"/>
        </w:rPr>
        <w:t>Reprinted with permission from the July 8, 2013 edition of Texas Lawyer.</w:t>
      </w:r>
      <w:proofErr w:type="gramEnd"/>
      <w:r w:rsidRPr="00CB611B">
        <w:rPr>
          <w:sz w:val="24"/>
          <w:szCs w:val="24"/>
        </w:rPr>
        <w:t xml:space="preserve"> </w:t>
      </w:r>
      <w:proofErr w:type="gramStart"/>
      <w:r w:rsidRPr="00CB611B">
        <w:rPr>
          <w:sz w:val="24"/>
          <w:szCs w:val="24"/>
        </w:rPr>
        <w:t>© 2013 ALM Media Properties, LLC.</w:t>
      </w:r>
      <w:proofErr w:type="gramEnd"/>
      <w:r w:rsidRPr="00CB611B">
        <w:rPr>
          <w:sz w:val="24"/>
          <w:szCs w:val="24"/>
        </w:rPr>
        <w:t xml:space="preserve">  All rights reserved.  Further duplication without permission is prohibited.  </w:t>
      </w:r>
    </w:p>
    <w:p w:rsidR="00573CF8" w:rsidRPr="002B4036" w:rsidRDefault="00573CF8" w:rsidP="002B4036">
      <w:pPr>
        <w:spacing w:before="100" w:beforeAutospacing="1" w:after="100" w:afterAutospacing="1" w:line="240" w:lineRule="auto"/>
        <w:rPr>
          <w:rFonts w:ascii="Times New Roman" w:eastAsia="Times New Roman" w:hAnsi="Times New Roman" w:cs="Times New Roman"/>
          <w:sz w:val="28"/>
          <w:szCs w:val="28"/>
        </w:rPr>
      </w:pPr>
    </w:p>
    <w:p w:rsidR="001749DF" w:rsidRPr="002B4036" w:rsidRDefault="001749DF">
      <w:pPr>
        <w:rPr>
          <w:sz w:val="28"/>
          <w:szCs w:val="28"/>
        </w:rPr>
      </w:pPr>
    </w:p>
    <w:sectPr w:rsidR="001749DF" w:rsidRPr="002B4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36"/>
    <w:rsid w:val="001749DF"/>
    <w:rsid w:val="002B4036"/>
    <w:rsid w:val="00573CF8"/>
    <w:rsid w:val="008C0BF5"/>
    <w:rsid w:val="00CB611B"/>
    <w:rsid w:val="00E81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40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4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0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403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4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2B4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2B4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2B40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40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40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4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0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403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4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2B4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2B40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2B40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40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9A3E9F62</Template>
  <TotalTime>2</TotalTime>
  <Pages>1</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American Lawyer Media</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McMillan</dc:creator>
  <cp:lastModifiedBy>Knight, Daniel</cp:lastModifiedBy>
  <cp:revision>3</cp:revision>
  <dcterms:created xsi:type="dcterms:W3CDTF">2013-07-15T21:46:00Z</dcterms:created>
  <dcterms:modified xsi:type="dcterms:W3CDTF">2013-07-16T16:49:00Z</dcterms:modified>
</cp:coreProperties>
</file>